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7CA6F" w14:textId="77777777" w:rsidR="00154C2B" w:rsidRPr="00D3119A" w:rsidRDefault="00154C2B"/>
    <w:p w14:paraId="0AEDBE06" w14:textId="77777777" w:rsidR="00154C2B" w:rsidRDefault="00154C2B"/>
    <w:p w14:paraId="5D9F9A69" w14:textId="77777777" w:rsidR="00125653" w:rsidRDefault="00125653"/>
    <w:p w14:paraId="4EF38AC1" w14:textId="77777777" w:rsidR="00125653" w:rsidRPr="00D3119A" w:rsidRDefault="00125653"/>
    <w:p w14:paraId="701EFB6E" w14:textId="77777777" w:rsidR="007A0B69" w:rsidRPr="00D3119A" w:rsidRDefault="00154C2B" w:rsidP="00154C2B">
      <w:pPr>
        <w:jc w:val="center"/>
        <w:rPr>
          <w:b/>
        </w:rPr>
      </w:pPr>
      <w:r w:rsidRPr="00D3119A">
        <w:rPr>
          <w:b/>
        </w:rPr>
        <w:t xml:space="preserve">NOTICE </w:t>
      </w:r>
      <w:r w:rsidR="007A0B69" w:rsidRPr="00D3119A">
        <w:rPr>
          <w:b/>
        </w:rPr>
        <w:t xml:space="preserve">OF INTENT </w:t>
      </w:r>
      <w:r w:rsidRPr="00D3119A">
        <w:rPr>
          <w:b/>
        </w:rPr>
        <w:t xml:space="preserve">TO ACQUIRE </w:t>
      </w:r>
    </w:p>
    <w:p w14:paraId="6FA0ABAF" w14:textId="77777777" w:rsidR="007A0B69" w:rsidRPr="00D3119A" w:rsidRDefault="00154C2B" w:rsidP="00154C2B">
      <w:pPr>
        <w:jc w:val="center"/>
        <w:rPr>
          <w:b/>
        </w:rPr>
      </w:pPr>
      <w:r w:rsidRPr="00D3119A">
        <w:rPr>
          <w:b/>
        </w:rPr>
        <w:t xml:space="preserve">AND </w:t>
      </w:r>
    </w:p>
    <w:p w14:paraId="01E75B2E" w14:textId="77777777" w:rsidR="00A219F3" w:rsidRPr="00D3119A" w:rsidRDefault="00A30D5F" w:rsidP="00154C2B">
      <w:pPr>
        <w:jc w:val="center"/>
        <w:rPr>
          <w:b/>
        </w:rPr>
      </w:pPr>
      <w:r w:rsidRPr="00D3119A">
        <w:rPr>
          <w:b/>
        </w:rPr>
        <w:t>RELOCATION ASSISTANCE OFFER</w:t>
      </w:r>
    </w:p>
    <w:p w14:paraId="23A197E7" w14:textId="77777777" w:rsidR="00BE15F7" w:rsidRPr="00D3119A" w:rsidRDefault="00BE15F7" w:rsidP="00154C2B">
      <w:pPr>
        <w:jc w:val="center"/>
        <w:rPr>
          <w:b/>
        </w:rPr>
      </w:pPr>
    </w:p>
    <w:p w14:paraId="094D487F" w14:textId="77777777" w:rsidR="009B4A81" w:rsidRDefault="009B4A81" w:rsidP="00154C2B">
      <w:pPr>
        <w:jc w:val="center"/>
        <w:rPr>
          <w:b/>
        </w:rPr>
        <w:sectPr w:rsidR="009B4A81" w:rsidSect="00C23B43">
          <w:footerReference w:type="default" r:id="rId11"/>
          <w:pgSz w:w="12240" w:h="15840"/>
          <w:pgMar w:top="1440" w:right="1800" w:bottom="1440" w:left="1800" w:header="720" w:footer="720" w:gutter="0"/>
          <w:pgNumType w:start="1"/>
          <w:cols w:space="720"/>
          <w:formProt w:val="0"/>
          <w:docGrid w:linePitch="360"/>
        </w:sectPr>
      </w:pPr>
    </w:p>
    <w:p w14:paraId="74E2F6DE" w14:textId="77777777" w:rsidR="00BE15F7" w:rsidRPr="00D3119A" w:rsidRDefault="00BE15F7" w:rsidP="00154C2B">
      <w:pPr>
        <w:jc w:val="center"/>
        <w:rPr>
          <w:b/>
        </w:rPr>
      </w:pPr>
    </w:p>
    <w:p w14:paraId="42258E78" w14:textId="77777777" w:rsidR="00BE15F7" w:rsidRPr="00D3119A" w:rsidRDefault="00BE15F7" w:rsidP="00154C2B">
      <w:pPr>
        <w:jc w:val="center"/>
        <w:rPr>
          <w:b/>
        </w:rPr>
      </w:pPr>
    </w:p>
    <w:p w14:paraId="35D77A1F" w14:textId="77777777" w:rsidR="009232EE" w:rsidRPr="00D3119A" w:rsidRDefault="009232EE" w:rsidP="009232EE">
      <w:r w:rsidRPr="00D3119A">
        <w:fldChar w:fldCharType="begin">
          <w:ffData>
            <w:name w:val="Text20"/>
            <w:enabled/>
            <w:calcOnExit w:val="0"/>
            <w:textInput>
              <w:default w:val="*Insert Date*"/>
            </w:textInput>
          </w:ffData>
        </w:fldChar>
      </w:r>
      <w:bookmarkStart w:id="0" w:name="Text20"/>
      <w:r w:rsidRPr="00D3119A">
        <w:instrText xml:space="preserve"> FORMTEXT </w:instrText>
      </w:r>
      <w:r w:rsidRPr="00D3119A">
        <w:fldChar w:fldCharType="separate"/>
      </w:r>
      <w:r w:rsidRPr="00D3119A">
        <w:rPr>
          <w:noProof/>
        </w:rPr>
        <w:t>*Insert Date*</w:t>
      </w:r>
      <w:r w:rsidRPr="00D3119A">
        <w:fldChar w:fldCharType="end"/>
      </w:r>
      <w:bookmarkEnd w:id="0"/>
    </w:p>
    <w:p w14:paraId="2674B9A6" w14:textId="77777777" w:rsidR="00D3119A" w:rsidRDefault="00D3119A" w:rsidP="009232EE"/>
    <w:p w14:paraId="6702EC98" w14:textId="77777777" w:rsidR="00D3119A" w:rsidRPr="00D3119A" w:rsidRDefault="00D3119A" w:rsidP="009232EE"/>
    <w:bookmarkStart w:id="1" w:name="name"/>
    <w:p w14:paraId="763B7482" w14:textId="77777777" w:rsidR="009232EE" w:rsidRPr="00D3119A" w:rsidRDefault="009B4A81" w:rsidP="009232EE">
      <w:r>
        <w:fldChar w:fldCharType="begin">
          <w:ffData>
            <w:name w:val="name"/>
            <w:enabled/>
            <w:calcOnExit/>
            <w:textInput>
              <w:default w:val="*Insert Displaced Person(s) Name*"/>
            </w:textInput>
          </w:ffData>
        </w:fldChar>
      </w:r>
      <w:r>
        <w:instrText xml:space="preserve"> FORMTEXT </w:instrText>
      </w:r>
      <w:r>
        <w:fldChar w:fldCharType="separate"/>
      </w:r>
      <w:r>
        <w:rPr>
          <w:noProof/>
        </w:rPr>
        <w:t>*Insert Displaced Person(s) Name*</w:t>
      </w:r>
      <w:r>
        <w:fldChar w:fldCharType="end"/>
      </w:r>
      <w:bookmarkEnd w:id="1"/>
    </w:p>
    <w:p w14:paraId="61F191A4" w14:textId="77777777" w:rsidR="009232EE" w:rsidRPr="00D3119A" w:rsidRDefault="009232EE" w:rsidP="009232EE">
      <w:r w:rsidRPr="00D3119A">
        <w:fldChar w:fldCharType="begin">
          <w:ffData>
            <w:name w:val="Text22"/>
            <w:enabled/>
            <w:calcOnExit w:val="0"/>
            <w:textInput>
              <w:default w:val="*Insert Address*"/>
            </w:textInput>
          </w:ffData>
        </w:fldChar>
      </w:r>
      <w:bookmarkStart w:id="2" w:name="Text22"/>
      <w:r w:rsidRPr="00D3119A">
        <w:instrText xml:space="preserve"> FORMTEXT </w:instrText>
      </w:r>
      <w:r w:rsidRPr="00D3119A">
        <w:fldChar w:fldCharType="separate"/>
      </w:r>
      <w:r w:rsidRPr="00D3119A">
        <w:rPr>
          <w:noProof/>
        </w:rPr>
        <w:t>*Insert Address*</w:t>
      </w:r>
      <w:r w:rsidRPr="00D3119A">
        <w:fldChar w:fldCharType="end"/>
      </w:r>
      <w:bookmarkEnd w:id="2"/>
    </w:p>
    <w:p w14:paraId="0B6D2882" w14:textId="77777777" w:rsidR="009232EE" w:rsidRPr="00D3119A" w:rsidRDefault="009232EE" w:rsidP="009232EE">
      <w:r w:rsidRPr="00D3119A">
        <w:fldChar w:fldCharType="begin">
          <w:ffData>
            <w:name w:val="Text23"/>
            <w:enabled/>
            <w:calcOnExit w:val="0"/>
            <w:textInput>
              <w:default w:val="*City, State and Zip*"/>
            </w:textInput>
          </w:ffData>
        </w:fldChar>
      </w:r>
      <w:bookmarkStart w:id="3" w:name="Text23"/>
      <w:r w:rsidRPr="00D3119A">
        <w:instrText xml:space="preserve"> FORMTEXT </w:instrText>
      </w:r>
      <w:r w:rsidRPr="00D3119A">
        <w:fldChar w:fldCharType="separate"/>
      </w:r>
      <w:r w:rsidRPr="00D3119A">
        <w:rPr>
          <w:noProof/>
        </w:rPr>
        <w:t>*City, State and Zip*</w:t>
      </w:r>
      <w:r w:rsidRPr="00D3119A">
        <w:fldChar w:fldCharType="end"/>
      </w:r>
      <w:bookmarkEnd w:id="3"/>
    </w:p>
    <w:p w14:paraId="75B7B43A" w14:textId="77777777" w:rsidR="009232EE" w:rsidRPr="00D3119A" w:rsidRDefault="009232EE" w:rsidP="009232EE"/>
    <w:p w14:paraId="238A0D55" w14:textId="77777777" w:rsidR="009232EE" w:rsidRPr="00D3119A" w:rsidRDefault="009232EE" w:rsidP="009232EE">
      <w:r w:rsidRPr="00D3119A">
        <w:t>RE:</w:t>
      </w:r>
      <w:r w:rsidRPr="00D3119A">
        <w:tab/>
        <w:t>CRS:</w:t>
      </w:r>
      <w:r w:rsidRPr="00D3119A">
        <w:tab/>
      </w:r>
      <w:r w:rsidRPr="00D3119A">
        <w:fldChar w:fldCharType="begin">
          <w:ffData>
            <w:name w:val="Text5"/>
            <w:enabled/>
            <w:calcOnExit w:val="0"/>
            <w:textInput>
              <w:default w:val="XXX-XX-XXXX"/>
            </w:textInput>
          </w:ffData>
        </w:fldChar>
      </w:r>
      <w:bookmarkStart w:id="4" w:name="Text5"/>
      <w:r w:rsidRPr="00D3119A">
        <w:instrText xml:space="preserve"> FORMTEXT </w:instrText>
      </w:r>
      <w:r w:rsidRPr="00D3119A">
        <w:fldChar w:fldCharType="separate"/>
      </w:r>
      <w:r w:rsidRPr="00D3119A">
        <w:rPr>
          <w:noProof/>
        </w:rPr>
        <w:t>XXX-XX-XXXX</w:t>
      </w:r>
      <w:r w:rsidRPr="00D3119A">
        <w:fldChar w:fldCharType="end"/>
      </w:r>
      <w:bookmarkEnd w:id="4"/>
    </w:p>
    <w:p w14:paraId="022E3DE4" w14:textId="77777777" w:rsidR="009232EE" w:rsidRPr="00D3119A" w:rsidRDefault="009232EE" w:rsidP="009232EE">
      <w:r w:rsidRPr="00D3119A">
        <w:tab/>
        <w:t>PCL:</w:t>
      </w:r>
      <w:r w:rsidRPr="00D3119A">
        <w:tab/>
      </w:r>
      <w:r w:rsidRPr="00D3119A">
        <w:fldChar w:fldCharType="begin">
          <w:ffData>
            <w:name w:val="Text6"/>
            <w:enabled/>
            <w:calcOnExit w:val="0"/>
            <w:textInput>
              <w:default w:val="XXX-XX"/>
            </w:textInput>
          </w:ffData>
        </w:fldChar>
      </w:r>
      <w:bookmarkStart w:id="5" w:name="Text6"/>
      <w:r w:rsidRPr="00D3119A">
        <w:instrText xml:space="preserve"> FORMTEXT </w:instrText>
      </w:r>
      <w:r w:rsidRPr="00D3119A">
        <w:fldChar w:fldCharType="separate"/>
      </w:r>
      <w:r w:rsidRPr="00D3119A">
        <w:rPr>
          <w:noProof/>
        </w:rPr>
        <w:t>XXX-XX</w:t>
      </w:r>
      <w:r w:rsidRPr="00D3119A">
        <w:fldChar w:fldCharType="end"/>
      </w:r>
      <w:bookmarkEnd w:id="5"/>
    </w:p>
    <w:p w14:paraId="4308F64C" w14:textId="77777777" w:rsidR="009232EE" w:rsidRPr="00D3119A" w:rsidRDefault="009232EE" w:rsidP="009232EE">
      <w:r w:rsidRPr="00D3119A">
        <w:tab/>
        <w:t>PID:</w:t>
      </w:r>
      <w:r w:rsidRPr="00D3119A">
        <w:tab/>
      </w:r>
      <w:r w:rsidRPr="00D3119A">
        <w:fldChar w:fldCharType="begin">
          <w:ffData>
            <w:name w:val="Text7"/>
            <w:enabled/>
            <w:calcOnExit w:val="0"/>
            <w:textInput>
              <w:default w:val="XXXXXX"/>
            </w:textInput>
          </w:ffData>
        </w:fldChar>
      </w:r>
      <w:bookmarkStart w:id="6" w:name="Text7"/>
      <w:r w:rsidRPr="00D3119A">
        <w:instrText xml:space="preserve"> FORMTEXT </w:instrText>
      </w:r>
      <w:r w:rsidRPr="00D3119A">
        <w:fldChar w:fldCharType="separate"/>
      </w:r>
      <w:r w:rsidRPr="00D3119A">
        <w:rPr>
          <w:noProof/>
        </w:rPr>
        <w:t>XXXXXX</w:t>
      </w:r>
      <w:r w:rsidRPr="00D3119A">
        <w:fldChar w:fldCharType="end"/>
      </w:r>
      <w:bookmarkEnd w:id="6"/>
    </w:p>
    <w:p w14:paraId="49DD8A5E" w14:textId="77777777" w:rsidR="00BE15F7" w:rsidRPr="00D3119A" w:rsidRDefault="00BE15F7" w:rsidP="00154C2B"/>
    <w:p w14:paraId="531210F0" w14:textId="77777777" w:rsidR="009232EE" w:rsidRPr="00D3119A" w:rsidRDefault="009232EE" w:rsidP="009232EE">
      <w:pPr>
        <w:rPr>
          <w:bCs/>
        </w:rPr>
      </w:pPr>
      <w:r w:rsidRPr="00D3119A">
        <w:t>Dear</w:t>
      </w:r>
      <w:r w:rsidR="009B4A81">
        <w:t xml:space="preserve"> </w:t>
      </w:r>
      <w:fldSimple w:instr=" REF  name  \* MERGEFORMAT ">
        <w:r w:rsidR="009B4A81">
          <w:rPr>
            <w:noProof/>
          </w:rPr>
          <w:t>*Insert Displaced Person(s) Name*</w:t>
        </w:r>
      </w:fldSimple>
      <w:r w:rsidR="009B4A81">
        <w:t>:</w:t>
      </w:r>
    </w:p>
    <w:p w14:paraId="7720AA64" w14:textId="77777777" w:rsidR="00154C2B" w:rsidRPr="00D3119A" w:rsidRDefault="00154C2B" w:rsidP="00154C2B">
      <w:r w:rsidRPr="00D3119A">
        <w:tab/>
      </w:r>
      <w:r w:rsidRPr="00D3119A">
        <w:tab/>
      </w:r>
    </w:p>
    <w:p w14:paraId="3B35AB0D" w14:textId="77777777" w:rsidR="009B06BA" w:rsidRPr="00D3119A" w:rsidRDefault="009B06BA" w:rsidP="009B06BA">
      <w:pPr>
        <w:rPr>
          <w:bCs/>
        </w:rPr>
      </w:pPr>
      <w:r w:rsidRPr="00D3119A">
        <w:t xml:space="preserve">As the result of the </w:t>
      </w:r>
      <w:r w:rsidR="00F44FCD">
        <w:t>Ohio Department of Transportation’s (O</w:t>
      </w:r>
      <w:r w:rsidR="0030715C" w:rsidRPr="00D3119A">
        <w:t>DOT</w:t>
      </w:r>
      <w:r w:rsidRPr="00D3119A">
        <w:t>’s</w:t>
      </w:r>
      <w:r w:rsidR="00F44FCD">
        <w:t>)</w:t>
      </w:r>
      <w:r w:rsidRPr="00D3119A">
        <w:rPr>
          <w:color w:val="0000FF"/>
        </w:rPr>
        <w:t xml:space="preserve"> </w:t>
      </w:r>
      <w:r w:rsidRPr="00D3119A">
        <w:t>offer to purchase all, or part of the property which you presently occupy, you are eligible for certain benefits provided under the Ohio Revised Code and ODOT’s Relocation Assistance Program.  The following is a list of those rights and benefits to which you may be entitled.</w:t>
      </w:r>
    </w:p>
    <w:p w14:paraId="14EFDAC8" w14:textId="77777777" w:rsidR="00CF2326" w:rsidRPr="00D3119A" w:rsidRDefault="00CF2326" w:rsidP="00CF2326">
      <w:pPr>
        <w:ind w:left="720" w:hanging="720"/>
      </w:pPr>
    </w:p>
    <w:p w14:paraId="50A8E1F4" w14:textId="77777777" w:rsidR="00BF1EE5" w:rsidRPr="00D3119A" w:rsidRDefault="009B06BA" w:rsidP="00CF2326">
      <w:r w:rsidRPr="00D3119A">
        <w:t>The owner of the Real Estate</w:t>
      </w:r>
      <w:r w:rsidR="00BF1EE5" w:rsidRPr="00D3119A">
        <w:t xml:space="preserve"> will have </w:t>
      </w:r>
      <w:r w:rsidR="00101435" w:rsidRPr="00D3119A">
        <w:t xml:space="preserve">a minimum of </w:t>
      </w:r>
      <w:r w:rsidR="00BF1EE5" w:rsidRPr="00D3119A">
        <w:t xml:space="preserve">30 days from the time </w:t>
      </w:r>
      <w:r w:rsidRPr="00D3119A">
        <w:t>they</w:t>
      </w:r>
      <w:r w:rsidR="00BF1EE5" w:rsidRPr="00D3119A">
        <w:t xml:space="preserve"> receive th</w:t>
      </w:r>
      <w:r w:rsidR="00F44FCD">
        <w:t>eir acquisition</w:t>
      </w:r>
      <w:r w:rsidR="00BF1EE5" w:rsidRPr="00D3119A">
        <w:t xml:space="preserve"> offer to accept or reject the offer.  If </w:t>
      </w:r>
      <w:r w:rsidRPr="00D3119A">
        <w:t>the owner</w:t>
      </w:r>
      <w:r w:rsidR="00BF1EE5" w:rsidRPr="00D3119A">
        <w:t xml:space="preserve"> reject</w:t>
      </w:r>
      <w:r w:rsidRPr="00D3119A">
        <w:t>s</w:t>
      </w:r>
      <w:r w:rsidR="00BF1EE5" w:rsidRPr="00D3119A">
        <w:t xml:space="preserve"> the offer</w:t>
      </w:r>
      <w:r w:rsidR="00F44FCD">
        <w:t>,</w:t>
      </w:r>
      <w:r w:rsidR="00BF1EE5" w:rsidRPr="00D3119A">
        <w:t xml:space="preserve"> or we are unable to come to an agreement, we may have to exercise our eminent domain authority to appropriate </w:t>
      </w:r>
      <w:r w:rsidRPr="00D3119A">
        <w:t>the</w:t>
      </w:r>
      <w:r w:rsidR="00BF1EE5" w:rsidRPr="00D3119A">
        <w:t xml:space="preserve"> property</w:t>
      </w:r>
      <w:r w:rsidR="007A0B69" w:rsidRPr="00D3119A">
        <w:t>. This will</w:t>
      </w:r>
      <w:r w:rsidR="00BF1EE5" w:rsidRPr="00D3119A">
        <w:t xml:space="preserve"> require a court procedure.  In a cour</w:t>
      </w:r>
      <w:r w:rsidR="00115F1E" w:rsidRPr="00D3119A">
        <w:t>t</w:t>
      </w:r>
      <w:r w:rsidR="00BF1EE5" w:rsidRPr="00D3119A">
        <w:t xml:space="preserve"> proceeding, </w:t>
      </w:r>
      <w:r w:rsidRPr="00D3119A">
        <w:t xml:space="preserve">the owner </w:t>
      </w:r>
      <w:r w:rsidR="00BF1EE5" w:rsidRPr="00D3119A">
        <w:t xml:space="preserve">may disagree with </w:t>
      </w:r>
      <w:r w:rsidR="00115F1E" w:rsidRPr="00D3119A">
        <w:t>w</w:t>
      </w:r>
      <w:r w:rsidR="00BF1EE5" w:rsidRPr="00D3119A">
        <w:t xml:space="preserve">hether </w:t>
      </w:r>
      <w:r w:rsidR="00F44FCD">
        <w:t xml:space="preserve">or not </w:t>
      </w:r>
      <w:r w:rsidR="00BF1EE5" w:rsidRPr="00D3119A">
        <w:t>our offer reflects the fair market value of the property</w:t>
      </w:r>
      <w:r w:rsidR="00115F1E" w:rsidRPr="00D3119A">
        <w:t>.</w:t>
      </w:r>
      <w:r w:rsidR="00BF1EE5" w:rsidRPr="00D3119A">
        <w:t xml:space="preserve"> </w:t>
      </w:r>
    </w:p>
    <w:p w14:paraId="79F1296D" w14:textId="77777777" w:rsidR="00115F1E" w:rsidRPr="00D3119A" w:rsidRDefault="00115F1E" w:rsidP="00CF2326"/>
    <w:p w14:paraId="33CF27FE" w14:textId="77777777" w:rsidR="00115F1E" w:rsidRPr="00D3119A" w:rsidRDefault="00115F1E" w:rsidP="00CF2326">
      <w:pPr>
        <w:rPr>
          <w:b/>
        </w:rPr>
      </w:pPr>
      <w:r w:rsidRPr="00D3119A">
        <w:rPr>
          <w:b/>
        </w:rPr>
        <w:t>HERE IS A BRIEF SUMMARY OF YOUR OPTIONS AND LEGALLY PROTECTED RIGHTS:</w:t>
      </w:r>
    </w:p>
    <w:p w14:paraId="2D3E1C9B" w14:textId="77777777" w:rsidR="002D4A83" w:rsidRPr="00D3119A" w:rsidRDefault="002D4A83" w:rsidP="00CF2326">
      <w:pPr>
        <w:rPr>
          <w:b/>
        </w:rPr>
      </w:pPr>
    </w:p>
    <w:p w14:paraId="42DC3E46" w14:textId="77777777" w:rsidR="00115F1E" w:rsidRPr="00D3119A" w:rsidRDefault="00115F1E" w:rsidP="00D3119A">
      <w:pPr>
        <w:numPr>
          <w:ilvl w:val="0"/>
          <w:numId w:val="1"/>
        </w:numPr>
        <w:tabs>
          <w:tab w:val="clear" w:pos="1080"/>
          <w:tab w:val="num" w:pos="720"/>
        </w:tabs>
        <w:ind w:left="720"/>
      </w:pPr>
      <w:r w:rsidRPr="00D3119A">
        <w:t xml:space="preserve">By law, </w:t>
      </w:r>
      <w:r w:rsidR="007A0B69" w:rsidRPr="00D3119A">
        <w:t>ODOT</w:t>
      </w:r>
      <w:r w:rsidRPr="00D3119A">
        <w:t xml:space="preserve"> is required to make a good faith effort to purchase </w:t>
      </w:r>
      <w:r w:rsidR="009B06BA" w:rsidRPr="00D3119A">
        <w:t>the property which you occupy</w:t>
      </w:r>
      <w:r w:rsidR="0029605F" w:rsidRPr="00D3119A">
        <w:t>.</w:t>
      </w:r>
    </w:p>
    <w:p w14:paraId="164DE6B6" w14:textId="77777777" w:rsidR="002043A5" w:rsidRPr="00D3119A" w:rsidRDefault="002043A5" w:rsidP="00D3119A">
      <w:pPr>
        <w:ind w:hanging="720"/>
      </w:pPr>
    </w:p>
    <w:p w14:paraId="4598A171" w14:textId="77777777" w:rsidR="00952F95" w:rsidRPr="00D3119A" w:rsidRDefault="00952F95" w:rsidP="00D3119A">
      <w:pPr>
        <w:ind w:left="720" w:hanging="720"/>
      </w:pPr>
      <w:r w:rsidRPr="00D3119A">
        <w:t xml:space="preserve">2. </w:t>
      </w:r>
      <w:r w:rsidRPr="00D3119A">
        <w:tab/>
      </w:r>
      <w:r w:rsidR="00231DE8" w:rsidRPr="00D3119A">
        <w:t xml:space="preserve">We are </w:t>
      </w:r>
      <w:r w:rsidR="00D84E8B" w:rsidRPr="00D3119A">
        <w:t xml:space="preserve">to </w:t>
      </w:r>
      <w:r w:rsidR="00231DE8" w:rsidRPr="00D3119A">
        <w:t>provide</w:t>
      </w:r>
      <w:r w:rsidR="009B06BA" w:rsidRPr="00D3119A">
        <w:t xml:space="preserve"> the owner</w:t>
      </w:r>
      <w:r w:rsidR="00231DE8" w:rsidRPr="00D3119A">
        <w:t xml:space="preserve"> with a written offer and the appraisal or valuation </w:t>
      </w:r>
      <w:r w:rsidR="00101435" w:rsidRPr="00D3119A">
        <w:t xml:space="preserve">upon </w:t>
      </w:r>
      <w:r w:rsidR="00231DE8" w:rsidRPr="00D3119A">
        <w:t xml:space="preserve">which we base that offer.  The amount offered to </w:t>
      </w:r>
      <w:r w:rsidR="009B06BA" w:rsidRPr="00D3119A">
        <w:t xml:space="preserve">the owner </w:t>
      </w:r>
      <w:r w:rsidR="002043A5" w:rsidRPr="00D3119A">
        <w:t xml:space="preserve">will not </w:t>
      </w:r>
      <w:r w:rsidR="00231DE8" w:rsidRPr="00D3119A">
        <w:t xml:space="preserve">be </w:t>
      </w:r>
      <w:r w:rsidR="002043A5" w:rsidRPr="00D3119A">
        <w:t xml:space="preserve">less than the approved fair market value estimate of the property needed for the project.  This compensation is based on the valuation of </w:t>
      </w:r>
      <w:r w:rsidR="009B06BA" w:rsidRPr="00D3119A">
        <w:t>the</w:t>
      </w:r>
      <w:r w:rsidR="002043A5" w:rsidRPr="00D3119A">
        <w:t xml:space="preserve"> property by qualified real estate personnel who have analyzed current market data.  Their valuation </w:t>
      </w:r>
      <w:r w:rsidR="002043A5" w:rsidRPr="00D3119A">
        <w:lastRenderedPageBreak/>
        <w:t>work has been reviewed by a pre</w:t>
      </w:r>
      <w:r w:rsidR="009B06BA" w:rsidRPr="00D3119A">
        <w:t>-</w:t>
      </w:r>
      <w:r w:rsidR="002043A5" w:rsidRPr="00D3119A">
        <w:t>approved review appraiser prior to O</w:t>
      </w:r>
      <w:r w:rsidR="00D84E8B" w:rsidRPr="00D3119A">
        <w:t>DOT</w:t>
      </w:r>
      <w:r w:rsidR="00D33FFF" w:rsidRPr="00D3119A">
        <w:t xml:space="preserve"> </w:t>
      </w:r>
      <w:r w:rsidR="002043A5" w:rsidRPr="00D3119A">
        <w:t xml:space="preserve">establishing </w:t>
      </w:r>
      <w:r w:rsidR="00101435" w:rsidRPr="00D3119A">
        <w:t xml:space="preserve">its </w:t>
      </w:r>
      <w:r w:rsidR="002043A5" w:rsidRPr="00D3119A">
        <w:t xml:space="preserve">fair </w:t>
      </w:r>
      <w:r w:rsidR="00101435" w:rsidRPr="00D3119A">
        <w:t xml:space="preserve">market value estimate </w:t>
      </w:r>
      <w:r w:rsidR="002043A5" w:rsidRPr="00D3119A">
        <w:t xml:space="preserve">for </w:t>
      </w:r>
      <w:r w:rsidR="009B06BA" w:rsidRPr="00D3119A">
        <w:t>the</w:t>
      </w:r>
      <w:r w:rsidR="002043A5" w:rsidRPr="00D3119A">
        <w:t xml:space="preserve"> property needed for the project.</w:t>
      </w:r>
    </w:p>
    <w:p w14:paraId="0B765747" w14:textId="77777777" w:rsidR="00952F95" w:rsidRPr="00D3119A" w:rsidRDefault="00952F95" w:rsidP="00D3119A">
      <w:pPr>
        <w:ind w:hanging="720"/>
      </w:pPr>
    </w:p>
    <w:p w14:paraId="55FEEF7F" w14:textId="77777777" w:rsidR="00952F95" w:rsidRPr="00D3119A" w:rsidRDefault="00952F95" w:rsidP="00D3119A">
      <w:pPr>
        <w:ind w:left="720" w:hanging="720"/>
      </w:pPr>
      <w:r w:rsidRPr="00D3119A">
        <w:t xml:space="preserve">3. </w:t>
      </w:r>
      <w:r w:rsidRPr="00D3119A">
        <w:tab/>
      </w:r>
      <w:r w:rsidR="0030715C" w:rsidRPr="00D3119A">
        <w:rPr>
          <w:b/>
        </w:rPr>
        <w:t>The owner does not have to accept this offer</w:t>
      </w:r>
      <w:r w:rsidR="0030715C" w:rsidRPr="00D3119A">
        <w:t xml:space="preserve"> and ODOT is not required to agree to their demands.</w:t>
      </w:r>
    </w:p>
    <w:p w14:paraId="3036B786" w14:textId="77777777" w:rsidR="00952F95" w:rsidRPr="00D3119A" w:rsidRDefault="00952F95" w:rsidP="00D3119A">
      <w:pPr>
        <w:ind w:hanging="720"/>
      </w:pPr>
    </w:p>
    <w:p w14:paraId="3E2B6818" w14:textId="77777777" w:rsidR="0029605F" w:rsidRPr="00D3119A" w:rsidRDefault="009B06BA" w:rsidP="00D3119A">
      <w:pPr>
        <w:ind w:left="720" w:hanging="720"/>
      </w:pPr>
      <w:r w:rsidRPr="00D3119A">
        <w:t>4</w:t>
      </w:r>
      <w:r w:rsidR="00952F95" w:rsidRPr="00D3119A">
        <w:t xml:space="preserve">. </w:t>
      </w:r>
      <w:r w:rsidR="00952F95" w:rsidRPr="00D3119A">
        <w:tab/>
      </w:r>
      <w:r w:rsidR="0030715C" w:rsidRPr="00D3119A">
        <w:t>The owner will be provided a copy of the valuation document during the first negotiation visit by an agent of ODOT.</w:t>
      </w:r>
    </w:p>
    <w:p w14:paraId="22454773" w14:textId="77777777" w:rsidR="00231DE8" w:rsidRPr="00D3119A" w:rsidRDefault="00231DE8" w:rsidP="00D3119A">
      <w:pPr>
        <w:ind w:hanging="720"/>
      </w:pPr>
    </w:p>
    <w:p w14:paraId="56D2BB60" w14:textId="77777777" w:rsidR="00231DE8" w:rsidRPr="00D3119A" w:rsidRDefault="00245EC6" w:rsidP="00D3119A">
      <w:pPr>
        <w:ind w:left="720" w:hanging="720"/>
      </w:pPr>
      <w:r w:rsidRPr="00D3119A">
        <w:t>5</w:t>
      </w:r>
      <w:r w:rsidR="00231DE8" w:rsidRPr="00D3119A">
        <w:t xml:space="preserve">. </w:t>
      </w:r>
      <w:r w:rsidR="00231DE8" w:rsidRPr="00D3119A">
        <w:tab/>
        <w:t>You have the right to seek the advice of an attorney, real estate appraiser, or any other person of your choice in this matter</w:t>
      </w:r>
    </w:p>
    <w:p w14:paraId="6D6B3F58" w14:textId="77777777" w:rsidR="00245EC6" w:rsidRPr="00D3119A" w:rsidRDefault="00245EC6" w:rsidP="00D3119A">
      <w:pPr>
        <w:ind w:left="360" w:hanging="720"/>
      </w:pPr>
    </w:p>
    <w:p w14:paraId="4669FB45" w14:textId="77777777" w:rsidR="00231DE8" w:rsidRPr="00D3119A" w:rsidRDefault="00245EC6" w:rsidP="00D3119A">
      <w:pPr>
        <w:ind w:left="720" w:hanging="720"/>
      </w:pPr>
      <w:r w:rsidRPr="00D3119A">
        <w:t>6.</w:t>
      </w:r>
      <w:r w:rsidRPr="00D3119A">
        <w:tab/>
      </w:r>
      <w:r w:rsidR="00231DE8" w:rsidRPr="00D3119A">
        <w:t xml:space="preserve">You have the right to </w:t>
      </w:r>
      <w:r w:rsidR="00A949C4" w:rsidRPr="00D3119A">
        <w:t>object to</w:t>
      </w:r>
      <w:r w:rsidR="00231DE8" w:rsidRPr="00D3119A">
        <w:t xml:space="preserve"> </w:t>
      </w:r>
      <w:r w:rsidR="00A949C4" w:rsidRPr="00D3119A">
        <w:t>ODOT’s</w:t>
      </w:r>
      <w:r w:rsidR="00231DE8" w:rsidRPr="00D3119A">
        <w:t xml:space="preserve"> decision </w:t>
      </w:r>
      <w:r w:rsidR="00A949C4" w:rsidRPr="00D3119A">
        <w:t xml:space="preserve">to acquire </w:t>
      </w:r>
      <w:r w:rsidR="00990F4C" w:rsidRPr="00D3119A">
        <w:t>the</w:t>
      </w:r>
      <w:r w:rsidR="00A949C4" w:rsidRPr="00D3119A">
        <w:t xml:space="preserve"> property</w:t>
      </w:r>
      <w:r w:rsidR="00990F4C" w:rsidRPr="00D3119A">
        <w:t xml:space="preserve"> you occupy</w:t>
      </w:r>
      <w:r w:rsidRPr="00D3119A">
        <w:t xml:space="preserve"> </w:t>
      </w:r>
      <w:r w:rsidR="00231DE8" w:rsidRPr="00D3119A">
        <w:t>by writing, within ten business days of receiving this notice, to:</w:t>
      </w:r>
    </w:p>
    <w:p w14:paraId="6AD959E9" w14:textId="77777777" w:rsidR="00231DE8" w:rsidRPr="00D3119A" w:rsidRDefault="00231DE8" w:rsidP="00D3119A">
      <w:pPr>
        <w:ind w:left="1440" w:hanging="720"/>
      </w:pPr>
      <w:r w:rsidRPr="00D3119A">
        <w:tab/>
      </w:r>
    </w:p>
    <w:p w14:paraId="2F5B234D" w14:textId="77777777" w:rsidR="002257A5" w:rsidRDefault="00231DE8" w:rsidP="002257A5">
      <w:pPr>
        <w:ind w:left="1440" w:hanging="720"/>
      </w:pPr>
      <w:r w:rsidRPr="00D3119A">
        <w:tab/>
      </w:r>
      <w:r w:rsidR="002257A5" w:rsidRPr="002257A5">
        <w:t>Governor Mike DeWine</w:t>
      </w:r>
    </w:p>
    <w:p w14:paraId="56660AED" w14:textId="77777777" w:rsidR="002257A5" w:rsidRDefault="002257A5" w:rsidP="002257A5">
      <w:pPr>
        <w:ind w:left="1440"/>
      </w:pPr>
      <w:r w:rsidRPr="002257A5">
        <w:t>Care of: Ohio Department of Administrative Services</w:t>
      </w:r>
    </w:p>
    <w:p w14:paraId="23BE0AA7" w14:textId="77777777" w:rsidR="002257A5" w:rsidRDefault="002257A5" w:rsidP="002257A5">
      <w:pPr>
        <w:ind w:left="1440"/>
      </w:pPr>
      <w:r w:rsidRPr="002257A5">
        <w:t>General Services Division</w:t>
      </w:r>
    </w:p>
    <w:p w14:paraId="4CAB795E" w14:textId="77777777" w:rsidR="002257A5" w:rsidRDefault="002257A5" w:rsidP="002257A5">
      <w:pPr>
        <w:ind w:left="1440"/>
      </w:pPr>
      <w:r w:rsidRPr="002257A5">
        <w:t xml:space="preserve">Real Estate Services </w:t>
      </w:r>
    </w:p>
    <w:p w14:paraId="695BD6AD" w14:textId="77777777" w:rsidR="002257A5" w:rsidRDefault="002257A5" w:rsidP="002257A5">
      <w:pPr>
        <w:ind w:left="1440"/>
      </w:pPr>
      <w:r w:rsidRPr="002257A5">
        <w:t xml:space="preserve">4200 Surface Road </w:t>
      </w:r>
    </w:p>
    <w:p w14:paraId="0347884A" w14:textId="77777777" w:rsidR="00231DE8" w:rsidRDefault="002257A5" w:rsidP="002257A5">
      <w:pPr>
        <w:ind w:left="1440"/>
      </w:pPr>
      <w:r w:rsidRPr="002257A5">
        <w:t>Columbus, Ohio 43228-1395</w:t>
      </w:r>
    </w:p>
    <w:p w14:paraId="6A441F66" w14:textId="77777777" w:rsidR="002257A5" w:rsidRPr="00D3119A" w:rsidRDefault="002257A5" w:rsidP="002257A5">
      <w:pPr>
        <w:ind w:left="1440"/>
      </w:pPr>
    </w:p>
    <w:p w14:paraId="527585D1" w14:textId="77777777" w:rsidR="00231DE8" w:rsidRPr="00D3119A" w:rsidRDefault="00D17982" w:rsidP="00D3119A">
      <w:pPr>
        <w:ind w:left="720" w:firstLine="720"/>
      </w:pPr>
      <w:r w:rsidRPr="00D3119A">
        <w:t>And to:</w:t>
      </w:r>
    </w:p>
    <w:p w14:paraId="019B73C7" w14:textId="77777777" w:rsidR="00231DE8" w:rsidRPr="00D3119A" w:rsidRDefault="00231DE8" w:rsidP="00D3119A">
      <w:pPr>
        <w:ind w:left="4320" w:hanging="720"/>
      </w:pPr>
    </w:p>
    <w:p w14:paraId="43B54C65" w14:textId="77777777" w:rsidR="002257A5" w:rsidRDefault="002257A5" w:rsidP="002257A5">
      <w:pPr>
        <w:ind w:left="1080" w:firstLine="360"/>
      </w:pPr>
      <w:r w:rsidRPr="002257A5">
        <w:t>Pam</w:t>
      </w:r>
      <w:r w:rsidR="004326A0">
        <w:t>e</w:t>
      </w:r>
      <w:r w:rsidRPr="002257A5">
        <w:t xml:space="preserve">la Boratyn, Director </w:t>
      </w:r>
    </w:p>
    <w:p w14:paraId="1D4093E3" w14:textId="77777777" w:rsidR="002257A5" w:rsidRDefault="002257A5" w:rsidP="002257A5">
      <w:pPr>
        <w:ind w:left="1080" w:firstLine="360"/>
      </w:pPr>
      <w:r w:rsidRPr="002257A5">
        <w:t xml:space="preserve">Ohio Department of Transportation </w:t>
      </w:r>
    </w:p>
    <w:p w14:paraId="51763E8F" w14:textId="77777777" w:rsidR="002257A5" w:rsidRDefault="002257A5" w:rsidP="002257A5">
      <w:pPr>
        <w:ind w:left="1080" w:firstLine="360"/>
      </w:pPr>
      <w:r w:rsidRPr="002257A5">
        <w:t xml:space="preserve">1980 West Broad Street </w:t>
      </w:r>
    </w:p>
    <w:p w14:paraId="404ADEA6" w14:textId="77777777" w:rsidR="002257A5" w:rsidRDefault="002257A5" w:rsidP="002257A5">
      <w:pPr>
        <w:ind w:left="1080" w:firstLine="360"/>
      </w:pPr>
      <w:r w:rsidRPr="002257A5">
        <w:t xml:space="preserve">Mailstop 1000 </w:t>
      </w:r>
    </w:p>
    <w:p w14:paraId="134C52F6" w14:textId="77777777" w:rsidR="00231DE8" w:rsidRDefault="002257A5" w:rsidP="002257A5">
      <w:pPr>
        <w:ind w:left="1080" w:firstLine="360"/>
      </w:pPr>
      <w:r w:rsidRPr="002257A5">
        <w:t>Columbus, Ohio 4322</w:t>
      </w:r>
    </w:p>
    <w:p w14:paraId="721753DF" w14:textId="77777777" w:rsidR="002257A5" w:rsidRPr="00D3119A" w:rsidRDefault="002257A5" w:rsidP="00D3119A">
      <w:pPr>
        <w:ind w:left="1080" w:hanging="720"/>
      </w:pPr>
    </w:p>
    <w:p w14:paraId="03F98E2C" w14:textId="77777777" w:rsidR="00231DE8" w:rsidRPr="00D3119A" w:rsidRDefault="00231DE8" w:rsidP="00D3119A">
      <w:pPr>
        <w:ind w:left="720"/>
      </w:pPr>
      <w:r w:rsidRPr="00D3119A">
        <w:t xml:space="preserve">The </w:t>
      </w:r>
      <w:r w:rsidR="00D17982" w:rsidRPr="00D3119A">
        <w:t>Governor</w:t>
      </w:r>
      <w:r w:rsidRPr="00D3119A">
        <w:t xml:space="preserve"> has the discretion to veto this project, and if </w:t>
      </w:r>
      <w:r w:rsidR="00D17982" w:rsidRPr="00D3119A">
        <w:t>he does</w:t>
      </w:r>
      <w:r w:rsidRPr="00D3119A">
        <w:t xml:space="preserve"> it will not proceed.</w:t>
      </w:r>
    </w:p>
    <w:p w14:paraId="17CFE0B7" w14:textId="77777777" w:rsidR="0029605F" w:rsidRPr="00D3119A" w:rsidRDefault="0029605F" w:rsidP="00D3119A">
      <w:pPr>
        <w:ind w:hanging="720"/>
      </w:pPr>
    </w:p>
    <w:p w14:paraId="1CEC7ED6" w14:textId="77777777" w:rsidR="00231DE8" w:rsidRPr="00D3119A" w:rsidRDefault="00245EC6" w:rsidP="00D3119A">
      <w:pPr>
        <w:ind w:left="720" w:hanging="720"/>
      </w:pPr>
      <w:r w:rsidRPr="00D3119A">
        <w:t>7.</w:t>
      </w:r>
      <w:r w:rsidRPr="00D3119A">
        <w:tab/>
      </w:r>
      <w:r w:rsidR="0029605F" w:rsidRPr="00D3119A">
        <w:t xml:space="preserve">If </w:t>
      </w:r>
      <w:r w:rsidRPr="00D3119A">
        <w:t>the owner</w:t>
      </w:r>
      <w:r w:rsidR="0029605F" w:rsidRPr="00D3119A">
        <w:t xml:space="preserve"> do</w:t>
      </w:r>
      <w:r w:rsidRPr="00D3119A">
        <w:t>es</w:t>
      </w:r>
      <w:r w:rsidR="0029605F" w:rsidRPr="00D3119A">
        <w:t xml:space="preserve"> not accept this offer, and we cannot come to an agreement on the acquisition of </w:t>
      </w:r>
      <w:r w:rsidRPr="00D3119A">
        <w:t xml:space="preserve">the property which your business </w:t>
      </w:r>
      <w:r w:rsidR="00990F4C" w:rsidRPr="00D3119A">
        <w:t>occupies</w:t>
      </w:r>
      <w:r w:rsidR="0029605F" w:rsidRPr="00D3119A">
        <w:t>,</w:t>
      </w:r>
      <w:r w:rsidR="00D17982" w:rsidRPr="00D3119A">
        <w:t xml:space="preserve"> ODOT </w:t>
      </w:r>
      <w:r w:rsidR="0029605F" w:rsidRPr="00D3119A">
        <w:t xml:space="preserve">has the right to file suit to acquire </w:t>
      </w:r>
      <w:r w:rsidRPr="00D3119A">
        <w:t xml:space="preserve">the property </w:t>
      </w:r>
      <w:r w:rsidR="0029605F" w:rsidRPr="00D3119A">
        <w:t>by eminent domain in the county in which the property is located.</w:t>
      </w:r>
      <w:r w:rsidR="00C21956" w:rsidRPr="00D3119A">
        <w:t xml:space="preserve">  This action</w:t>
      </w:r>
      <w:r w:rsidR="00D17982" w:rsidRPr="00D3119A">
        <w:t>, referred to as an “appropriation proceeding”</w:t>
      </w:r>
      <w:r w:rsidR="00C21956" w:rsidRPr="00D3119A">
        <w:t xml:space="preserve"> </w:t>
      </w:r>
      <w:r w:rsidR="00D432B8" w:rsidRPr="00D3119A">
        <w:t xml:space="preserve">ensures </w:t>
      </w:r>
      <w:r w:rsidR="00F44FCD" w:rsidRPr="00D3119A">
        <w:t>everyone’s</w:t>
      </w:r>
      <w:r w:rsidR="00C21956" w:rsidRPr="00D3119A">
        <w:t xml:space="preserve"> rights will be fully protected while at the same time allowing the construction of the highway project to proceed for the benefit of all.</w:t>
      </w:r>
    </w:p>
    <w:p w14:paraId="37CA8D9E" w14:textId="77777777" w:rsidR="00C21956" w:rsidRPr="00D3119A" w:rsidRDefault="00C21956" w:rsidP="00D3119A">
      <w:pPr>
        <w:ind w:hanging="720"/>
      </w:pPr>
    </w:p>
    <w:p w14:paraId="70A7B0E0" w14:textId="77777777" w:rsidR="0029605F" w:rsidRPr="00D3119A" w:rsidRDefault="00245EC6" w:rsidP="00D3119A">
      <w:pPr>
        <w:ind w:left="720" w:hanging="720"/>
      </w:pPr>
      <w:r w:rsidRPr="00D3119A">
        <w:t>8</w:t>
      </w:r>
      <w:r w:rsidR="00C21956" w:rsidRPr="00D3119A">
        <w:t>.</w:t>
      </w:r>
      <w:r w:rsidR="00C21956" w:rsidRPr="00D3119A">
        <w:tab/>
      </w:r>
      <w:r w:rsidR="00005105" w:rsidRPr="00D3119A">
        <w:t xml:space="preserve">When filing the appropriation, </w:t>
      </w:r>
      <w:r w:rsidR="00C21956" w:rsidRPr="00D3119A">
        <w:t xml:space="preserve">the Director of Transportation </w:t>
      </w:r>
      <w:r w:rsidR="00005105" w:rsidRPr="00D3119A">
        <w:t xml:space="preserve">will deposit the value of </w:t>
      </w:r>
      <w:r w:rsidR="00C21956" w:rsidRPr="00D3119A">
        <w:t xml:space="preserve">the property </w:t>
      </w:r>
      <w:r w:rsidR="00005105" w:rsidRPr="00D3119A">
        <w:t xml:space="preserve">sought to be acquired </w:t>
      </w:r>
      <w:r w:rsidR="00C21956" w:rsidRPr="00D3119A">
        <w:t>with the court</w:t>
      </w:r>
      <w:r w:rsidR="00005105" w:rsidRPr="00D3119A">
        <w:t xml:space="preserve">.  At that time, ODOT </w:t>
      </w:r>
      <w:r w:rsidR="00C21956" w:rsidRPr="00D3119A">
        <w:t xml:space="preserve">gains the right to enter upon and use the </w:t>
      </w:r>
      <w:r w:rsidR="00005105" w:rsidRPr="00D3119A">
        <w:t xml:space="preserve">property acquired </w:t>
      </w:r>
      <w:r w:rsidR="00C21956" w:rsidRPr="00D3119A">
        <w:t>subject to Section 163.</w:t>
      </w:r>
      <w:r w:rsidR="00231DE8" w:rsidRPr="00D3119A">
        <w:t>06 (B) of the Ohio Revised Code.</w:t>
      </w:r>
      <w:r w:rsidR="00C21956" w:rsidRPr="00D3119A">
        <w:t xml:space="preserve"> </w:t>
      </w:r>
      <w:r w:rsidR="00005105" w:rsidRPr="00D3119A">
        <w:t xml:space="preserve"> If </w:t>
      </w:r>
      <w:r w:rsidRPr="00D3119A">
        <w:t xml:space="preserve">the owner </w:t>
      </w:r>
      <w:r w:rsidR="00231DE8" w:rsidRPr="00D3119A">
        <w:t>agree</w:t>
      </w:r>
      <w:r w:rsidRPr="00D3119A">
        <w:t>s</w:t>
      </w:r>
      <w:r w:rsidR="00231DE8" w:rsidRPr="00D3119A">
        <w:t xml:space="preserve"> to accept the deposited money as full payment</w:t>
      </w:r>
      <w:r w:rsidR="00D432B8" w:rsidRPr="00D3119A">
        <w:t>,</w:t>
      </w:r>
      <w:r w:rsidR="00231DE8" w:rsidRPr="00D3119A">
        <w:t xml:space="preserve"> the appropriation case will be closed.</w:t>
      </w:r>
    </w:p>
    <w:p w14:paraId="6C397057" w14:textId="77777777" w:rsidR="00293FA8" w:rsidRPr="00D3119A" w:rsidRDefault="00293FA8" w:rsidP="00D3119A">
      <w:pPr>
        <w:ind w:hanging="720"/>
      </w:pPr>
    </w:p>
    <w:p w14:paraId="7297BA41" w14:textId="77777777" w:rsidR="002A172F" w:rsidRPr="00D3119A" w:rsidRDefault="00245EC6" w:rsidP="00D3119A">
      <w:pPr>
        <w:ind w:left="720" w:hanging="720"/>
      </w:pPr>
      <w:r w:rsidRPr="00D3119A">
        <w:lastRenderedPageBreak/>
        <w:t>9.</w:t>
      </w:r>
      <w:r w:rsidRPr="00D3119A">
        <w:tab/>
      </w:r>
      <w:r w:rsidR="00CC3619" w:rsidRPr="00D3119A">
        <w:t xml:space="preserve">If </w:t>
      </w:r>
      <w:r w:rsidR="00990F4C" w:rsidRPr="00D3119A">
        <w:t>the owner is</w:t>
      </w:r>
      <w:r w:rsidR="00CC3619" w:rsidRPr="00D3119A">
        <w:t xml:space="preserve"> not satisfied with the amount of the deposit, </w:t>
      </w:r>
      <w:r w:rsidR="00990F4C" w:rsidRPr="00D3119A">
        <w:t>they</w:t>
      </w:r>
      <w:r w:rsidR="00CC3619" w:rsidRPr="00D3119A">
        <w:t xml:space="preserve"> must file an answer with the court in the manner </w:t>
      </w:r>
      <w:r w:rsidR="00A13299" w:rsidRPr="00D3119A">
        <w:t xml:space="preserve">and </w:t>
      </w:r>
      <w:r w:rsidR="00CC3619" w:rsidRPr="00D3119A">
        <w:t>within the time</w:t>
      </w:r>
      <w:r w:rsidR="00493C34">
        <w:t xml:space="preserve">frame </w:t>
      </w:r>
      <w:r w:rsidR="00CC3619" w:rsidRPr="00D3119A">
        <w:t xml:space="preserve">specified in the summons which is served upon </w:t>
      </w:r>
      <w:r w:rsidR="00990F4C" w:rsidRPr="00D3119A">
        <w:t>them</w:t>
      </w:r>
      <w:r w:rsidR="00CC3619" w:rsidRPr="00D3119A">
        <w:t xml:space="preserve"> by the court.  </w:t>
      </w:r>
      <w:r w:rsidR="00005105" w:rsidRPr="00D3119A">
        <w:t xml:space="preserve">Once the answer is filed, </w:t>
      </w:r>
      <w:r w:rsidR="00990F4C" w:rsidRPr="00D3119A">
        <w:t>the owner</w:t>
      </w:r>
      <w:r w:rsidR="00005105" w:rsidRPr="00D3119A">
        <w:t xml:space="preserve"> may apply to the court to withdraw the deposited money, subject to the rights of any other parties having an interest in the property.  Withdrawing </w:t>
      </w:r>
      <w:r w:rsidR="00990F4C" w:rsidRPr="00D3119A">
        <w:t>their</w:t>
      </w:r>
      <w:r w:rsidR="00005105" w:rsidRPr="00D3119A">
        <w:t xml:space="preserve"> share of the deposit does not interfere with </w:t>
      </w:r>
      <w:r w:rsidR="00990F4C" w:rsidRPr="00D3119A">
        <w:t>the owner’s</w:t>
      </w:r>
      <w:r w:rsidR="00005105" w:rsidRPr="00D3119A">
        <w:t xml:space="preserve"> right to have a jury determine the </w:t>
      </w:r>
      <w:r w:rsidR="00F44FCD">
        <w:t xml:space="preserve">fair market value </w:t>
      </w:r>
      <w:r w:rsidR="00005105" w:rsidRPr="00D3119A">
        <w:t xml:space="preserve">of </w:t>
      </w:r>
      <w:r w:rsidR="00990F4C" w:rsidRPr="00D3119A">
        <w:t>their</w:t>
      </w:r>
      <w:r w:rsidR="00005105" w:rsidRPr="00D3119A">
        <w:t xml:space="preserve"> property.</w:t>
      </w:r>
      <w:r w:rsidR="00990F4C" w:rsidRPr="00D3119A">
        <w:t xml:space="preserve">  </w:t>
      </w:r>
      <w:r w:rsidR="00CC3619" w:rsidRPr="00D3119A">
        <w:t xml:space="preserve">Interest will not accrue on any money </w:t>
      </w:r>
      <w:r w:rsidR="00D432B8" w:rsidRPr="00D3119A">
        <w:t xml:space="preserve">deposited </w:t>
      </w:r>
      <w:r w:rsidR="00CC3619" w:rsidRPr="00D3119A">
        <w:t>under this procedure.  If the money withdrawn under this procedure should exceed the final award, the owner will be required to return the excess payment.</w:t>
      </w:r>
    </w:p>
    <w:p w14:paraId="41D14B2C" w14:textId="77777777" w:rsidR="00CC3619" w:rsidRPr="00D3119A" w:rsidRDefault="00CC3619" w:rsidP="00D3119A">
      <w:pPr>
        <w:ind w:left="720" w:hanging="720"/>
      </w:pPr>
    </w:p>
    <w:p w14:paraId="153D9EB2" w14:textId="77777777" w:rsidR="00050F06" w:rsidRPr="00D3119A" w:rsidRDefault="00245EC6" w:rsidP="00D3119A">
      <w:pPr>
        <w:ind w:left="720" w:hanging="720"/>
      </w:pPr>
      <w:r w:rsidRPr="00D3119A">
        <w:t>10.</w:t>
      </w:r>
      <w:r w:rsidRPr="00D3119A">
        <w:tab/>
      </w:r>
      <w:r w:rsidR="000F68BF" w:rsidRPr="00D3119A">
        <w:t xml:space="preserve">As part of </w:t>
      </w:r>
      <w:r w:rsidRPr="00D3119A">
        <w:t>the owner’s</w:t>
      </w:r>
      <w:r w:rsidR="000F68BF" w:rsidRPr="00D3119A">
        <w:t xml:space="preserve"> answer </w:t>
      </w:r>
      <w:r w:rsidRPr="00D3119A">
        <w:t>they</w:t>
      </w:r>
      <w:r w:rsidR="002A172F" w:rsidRPr="00D3119A">
        <w:t xml:space="preserve"> </w:t>
      </w:r>
      <w:r w:rsidR="000F68BF" w:rsidRPr="00D3119A">
        <w:t xml:space="preserve">may </w:t>
      </w:r>
      <w:r w:rsidR="002A172F" w:rsidRPr="00D3119A">
        <w:t xml:space="preserve">request a trial by jury.  After a trial, a jury will decide the amount </w:t>
      </w:r>
      <w:r w:rsidRPr="00D3119A">
        <w:t>the owner is</w:t>
      </w:r>
      <w:r w:rsidR="002A172F" w:rsidRPr="00D3119A">
        <w:t xml:space="preserve"> to be awarded for </w:t>
      </w:r>
      <w:r w:rsidRPr="00D3119A">
        <w:t>the</w:t>
      </w:r>
      <w:r w:rsidR="002A172F" w:rsidRPr="00D3119A">
        <w:t xml:space="preserve"> property that is </w:t>
      </w:r>
      <w:r w:rsidR="00990F4C" w:rsidRPr="00D3119A">
        <w:t>acquired</w:t>
      </w:r>
      <w:r w:rsidR="002A172F" w:rsidRPr="00D3119A">
        <w:t xml:space="preserve">, for the damage that is caused by the </w:t>
      </w:r>
      <w:r w:rsidR="00990F4C" w:rsidRPr="00D3119A">
        <w:t>acquisition</w:t>
      </w:r>
      <w:r w:rsidR="00493C34">
        <w:t>, if any</w:t>
      </w:r>
      <w:r w:rsidR="002A172F" w:rsidRPr="00D3119A">
        <w:t xml:space="preserve">, and for other damages permitted by law, which could either exceed or be less than our offer.  </w:t>
      </w:r>
      <w:r w:rsidR="000F68BF" w:rsidRPr="00D3119A">
        <w:t xml:space="preserve">At the trial </w:t>
      </w:r>
      <w:r w:rsidRPr="00D3119A">
        <w:t>the owner</w:t>
      </w:r>
      <w:r w:rsidR="002A172F" w:rsidRPr="00D3119A">
        <w:t xml:space="preserve"> </w:t>
      </w:r>
      <w:r w:rsidR="000F68BF" w:rsidRPr="00D3119A">
        <w:t xml:space="preserve">may </w:t>
      </w:r>
      <w:r w:rsidR="002A172F" w:rsidRPr="00D3119A">
        <w:t xml:space="preserve">testify </w:t>
      </w:r>
      <w:r w:rsidR="000F68BF" w:rsidRPr="00D3119A">
        <w:t xml:space="preserve">and present evidence </w:t>
      </w:r>
      <w:r w:rsidR="002A172F" w:rsidRPr="00D3119A">
        <w:t xml:space="preserve">as to the value of </w:t>
      </w:r>
      <w:r w:rsidR="00990F4C" w:rsidRPr="00D3119A">
        <w:t>their</w:t>
      </w:r>
      <w:r w:rsidR="002A172F" w:rsidRPr="00D3119A">
        <w:t xml:space="preserve"> property</w:t>
      </w:r>
      <w:r w:rsidR="00990F4C" w:rsidRPr="00D3119A">
        <w:t>.</w:t>
      </w:r>
    </w:p>
    <w:p w14:paraId="77FDBF9E" w14:textId="77777777" w:rsidR="000F68BF" w:rsidRPr="00D3119A" w:rsidRDefault="000F68BF" w:rsidP="00D3119A">
      <w:pPr>
        <w:ind w:left="360" w:hanging="720"/>
      </w:pPr>
    </w:p>
    <w:p w14:paraId="5CAD1000" w14:textId="77777777" w:rsidR="00050F06" w:rsidRPr="00D3119A" w:rsidRDefault="00050F06" w:rsidP="00D3119A">
      <w:pPr>
        <w:ind w:left="720" w:hanging="720"/>
      </w:pPr>
      <w:r w:rsidRPr="00D3119A">
        <w:t>1</w:t>
      </w:r>
      <w:r w:rsidR="00245EC6" w:rsidRPr="00D3119A">
        <w:t>1</w:t>
      </w:r>
      <w:r w:rsidRPr="00D3119A">
        <w:t xml:space="preserve">. </w:t>
      </w:r>
      <w:r w:rsidR="00D3119A">
        <w:tab/>
      </w:r>
      <w:r w:rsidR="002318F9" w:rsidRPr="00D3119A">
        <w:t xml:space="preserve">If </w:t>
      </w:r>
      <w:r w:rsidR="003A29A9" w:rsidRPr="00D3119A">
        <w:t>the owner’s</w:t>
      </w:r>
      <w:r w:rsidR="002318F9" w:rsidRPr="00D3119A">
        <w:t xml:space="preserve"> property qualifies as an “Agricultural Use” as defined under ORC 163.21(C)(2), and a jury awards </w:t>
      </w:r>
      <w:r w:rsidR="003A29A9" w:rsidRPr="00D3119A">
        <w:t>the owner</w:t>
      </w:r>
      <w:r w:rsidR="002318F9" w:rsidRPr="00D3119A">
        <w:t xml:space="preserve"> an amount that is </w:t>
      </w:r>
      <w:r w:rsidR="00D432B8" w:rsidRPr="00D3119A">
        <w:t xml:space="preserve">more than 150% of </w:t>
      </w:r>
      <w:r w:rsidR="002318F9" w:rsidRPr="00D3119A">
        <w:t xml:space="preserve">ODOT’s final offer as determined by law, </w:t>
      </w:r>
      <w:r w:rsidR="00245EC6" w:rsidRPr="00D3119A">
        <w:t>the owner</w:t>
      </w:r>
      <w:r w:rsidR="002318F9" w:rsidRPr="00D3119A">
        <w:t xml:space="preserve"> may be entitled to recover attorney fees and other litigation costs.</w:t>
      </w:r>
    </w:p>
    <w:p w14:paraId="764BB6B9" w14:textId="77777777" w:rsidR="00E612CD" w:rsidRPr="00D3119A" w:rsidRDefault="00E612CD" w:rsidP="00D3119A">
      <w:pPr>
        <w:ind w:left="720" w:hanging="720"/>
      </w:pPr>
    </w:p>
    <w:p w14:paraId="51ADD888" w14:textId="77777777" w:rsidR="00F806A6" w:rsidRPr="00D3119A" w:rsidRDefault="00050F06" w:rsidP="00D3119A">
      <w:pPr>
        <w:ind w:left="720" w:hanging="720"/>
      </w:pPr>
      <w:r w:rsidRPr="00D3119A">
        <w:t>1</w:t>
      </w:r>
      <w:r w:rsidR="00245EC6" w:rsidRPr="00D3119A">
        <w:t>2</w:t>
      </w:r>
      <w:r w:rsidRPr="00D3119A">
        <w:t xml:space="preserve">. </w:t>
      </w:r>
      <w:r w:rsidR="00D3119A">
        <w:tab/>
      </w:r>
      <w:r w:rsidR="00245EC6" w:rsidRPr="00D3119A">
        <w:t>The owner also has</w:t>
      </w:r>
      <w:r w:rsidRPr="00D3119A">
        <w:t xml:space="preserve"> the right to request that the issue of the value of </w:t>
      </w:r>
      <w:r w:rsidR="00245EC6" w:rsidRPr="00D3119A">
        <w:t>the</w:t>
      </w:r>
      <w:r w:rsidRPr="00D3119A">
        <w:t xml:space="preserve"> property b</w:t>
      </w:r>
      <w:r w:rsidR="00A42039" w:rsidRPr="00D3119A">
        <w:t>e</w:t>
      </w:r>
      <w:r w:rsidRPr="00D3119A">
        <w:t xml:space="preserve"> submitted to nonbinding mediation.  </w:t>
      </w:r>
      <w:r w:rsidR="00245EC6" w:rsidRPr="00D3119A">
        <w:t>The owner</w:t>
      </w:r>
      <w:r w:rsidRPr="00D3119A">
        <w:t xml:space="preserve"> </w:t>
      </w:r>
      <w:r w:rsidRPr="00D3119A">
        <w:rPr>
          <w:b/>
        </w:rPr>
        <w:t>must</w:t>
      </w:r>
      <w:r w:rsidRPr="00D3119A">
        <w:t xml:space="preserve"> submit </w:t>
      </w:r>
      <w:r w:rsidR="00245EC6" w:rsidRPr="00D3119A">
        <w:t>their</w:t>
      </w:r>
      <w:r w:rsidRPr="00D3119A">
        <w:t xml:space="preserve"> written request for mediation </w:t>
      </w:r>
      <w:r w:rsidR="002318F9" w:rsidRPr="00D3119A">
        <w:t xml:space="preserve">to the court </w:t>
      </w:r>
      <w:r w:rsidRPr="00D3119A">
        <w:t xml:space="preserve">within ten business days after </w:t>
      </w:r>
      <w:r w:rsidR="00245EC6" w:rsidRPr="00D3119A">
        <w:t>the owner</w:t>
      </w:r>
      <w:r w:rsidRPr="00D3119A">
        <w:t xml:space="preserve"> file</w:t>
      </w:r>
      <w:r w:rsidR="00245EC6" w:rsidRPr="00D3119A">
        <w:t>s</w:t>
      </w:r>
      <w:r w:rsidRPr="00D3119A">
        <w:t xml:space="preserve"> </w:t>
      </w:r>
      <w:r w:rsidR="00245EC6" w:rsidRPr="00D3119A">
        <w:t>their</w:t>
      </w:r>
      <w:r w:rsidRPr="00D3119A">
        <w:t xml:space="preserve"> answer</w:t>
      </w:r>
      <w:r w:rsidR="00F806A6" w:rsidRPr="00D3119A">
        <w:t>.</w:t>
      </w:r>
      <w:r w:rsidRPr="00D3119A">
        <w:t xml:space="preserve">  If a settlement is not reached at mediation, the matter will proceed to a jury valuation trial. </w:t>
      </w:r>
    </w:p>
    <w:p w14:paraId="1558C707" w14:textId="77777777" w:rsidR="00F806A6" w:rsidRPr="00D3119A" w:rsidRDefault="00F806A6" w:rsidP="00F806A6">
      <w:pPr>
        <w:ind w:left="720" w:hanging="360"/>
      </w:pPr>
    </w:p>
    <w:p w14:paraId="09D8276C" w14:textId="77777777" w:rsidR="00A42039" w:rsidRPr="00D3119A" w:rsidRDefault="00A42039" w:rsidP="00A42039">
      <w:pPr>
        <w:pBdr>
          <w:bottom w:val="single" w:sz="12" w:space="1" w:color="auto"/>
        </w:pBdr>
        <w:ind w:left="360"/>
      </w:pPr>
    </w:p>
    <w:p w14:paraId="446CFF79" w14:textId="77777777" w:rsidR="00A42039" w:rsidRPr="00D3119A" w:rsidRDefault="00A42039" w:rsidP="00A42039">
      <w:pPr>
        <w:ind w:left="360"/>
      </w:pPr>
    </w:p>
    <w:p w14:paraId="2491A95D" w14:textId="77777777" w:rsidR="002D4A83" w:rsidRPr="00D3119A" w:rsidRDefault="002D4A83" w:rsidP="00A42039">
      <w:pPr>
        <w:ind w:left="360"/>
      </w:pPr>
    </w:p>
    <w:p w14:paraId="031B178D" w14:textId="77777777" w:rsidR="00050F06" w:rsidRPr="00D3119A" w:rsidRDefault="00671912" w:rsidP="00050F06">
      <w:pPr>
        <w:rPr>
          <w:b/>
        </w:rPr>
      </w:pPr>
      <w:r w:rsidRPr="00D3119A">
        <w:rPr>
          <w:b/>
        </w:rPr>
        <w:t>RELOCATION BENE</w:t>
      </w:r>
      <w:r w:rsidR="00245EC6" w:rsidRPr="00D3119A">
        <w:rPr>
          <w:b/>
        </w:rPr>
        <w:t>FITS</w:t>
      </w:r>
    </w:p>
    <w:p w14:paraId="416329A1" w14:textId="77777777" w:rsidR="00F806A6" w:rsidRPr="00D3119A" w:rsidRDefault="00F806A6" w:rsidP="00050F06"/>
    <w:p w14:paraId="1440E22E" w14:textId="77777777" w:rsidR="008069D3" w:rsidRPr="00D3119A" w:rsidRDefault="009E1A74" w:rsidP="008069D3">
      <w:pPr>
        <w:rPr>
          <w:bCs/>
        </w:rPr>
      </w:pPr>
      <w:r w:rsidRPr="00D3119A">
        <w:t xml:space="preserve">You may be </w:t>
      </w:r>
      <w:r w:rsidR="008069D3" w:rsidRPr="00D3119A">
        <w:t>eligible for certain benefits provided under the Relocation Assistance Program for which you qualify.  The following is a list of benefits to which you may be entitled.</w:t>
      </w:r>
    </w:p>
    <w:p w14:paraId="1831BD47" w14:textId="77777777" w:rsidR="008069D3" w:rsidRPr="00D3119A" w:rsidRDefault="008069D3" w:rsidP="008069D3">
      <w:pPr>
        <w:rPr>
          <w:bCs/>
        </w:rPr>
      </w:pPr>
    </w:p>
    <w:p w14:paraId="473719F8" w14:textId="77777777" w:rsidR="008069D3" w:rsidRPr="00D3119A" w:rsidRDefault="008069D3" w:rsidP="008069D3">
      <w:r w:rsidRPr="00D3119A">
        <w:rPr>
          <w:bCs/>
        </w:rPr>
        <w:t>First,</w:t>
      </w:r>
      <w:r w:rsidRPr="00D3119A">
        <w:t xml:space="preserve"> you may be reimbursed for the actual and </w:t>
      </w:r>
      <w:r w:rsidR="00F44FCD">
        <w:t>reasonable expenses you incur</w:t>
      </w:r>
      <w:r w:rsidRPr="00D3119A">
        <w:t xml:space="preserve"> searching for a replacement site.  This reimbursement is capped at $2,500.</w:t>
      </w:r>
      <w:r w:rsidR="00F44FCD">
        <w:t>00.  If you</w:t>
      </w:r>
      <w:r w:rsidRPr="00D3119A">
        <w:t xml:space="preserve"> desire, I will supply you with referrals to potential replacement sites which are currently available on the open market</w:t>
      </w:r>
      <w:r w:rsidR="00356DFD" w:rsidRPr="00D3119A">
        <w:t>.</w:t>
      </w:r>
      <w:r w:rsidRPr="00D3119A">
        <w:t xml:space="preserve"> </w:t>
      </w:r>
    </w:p>
    <w:p w14:paraId="27EC1C62" w14:textId="77777777" w:rsidR="00493C34" w:rsidRDefault="00493C34" w:rsidP="008069D3"/>
    <w:p w14:paraId="2809948D" w14:textId="77777777" w:rsidR="008069D3" w:rsidRPr="00D3119A" w:rsidRDefault="008069D3" w:rsidP="008069D3">
      <w:r w:rsidRPr="00D3119A">
        <w:t>Second, you will be reimbursed for</w:t>
      </w:r>
      <w:r w:rsidR="00F44FCD">
        <w:t xml:space="preserve"> the expenses which you incur</w:t>
      </w:r>
      <w:r w:rsidRPr="00D3119A">
        <w:t xml:space="preserve"> in moving your business’s personal property to a replacement site of your choice.  In all moves there are </w:t>
      </w:r>
      <w:r w:rsidRPr="00D3119A">
        <w:lastRenderedPageBreak/>
        <w:t>certain actions</w:t>
      </w:r>
      <w:r w:rsidR="00F44FCD">
        <w:t xml:space="preserve"> that</w:t>
      </w:r>
      <w:r w:rsidRPr="00D3119A">
        <w:t xml:space="preserve"> must occur in order to protect your eligibility for a monetary payment.  They are:</w:t>
      </w:r>
    </w:p>
    <w:p w14:paraId="12949A80" w14:textId="77777777" w:rsidR="008069D3" w:rsidRPr="00D3119A" w:rsidRDefault="008069D3" w:rsidP="008069D3"/>
    <w:p w14:paraId="69F7D998" w14:textId="77777777" w:rsidR="008069D3" w:rsidRPr="00D3119A" w:rsidRDefault="005874F3" w:rsidP="00D3119A">
      <w:pPr>
        <w:numPr>
          <w:ilvl w:val="0"/>
          <w:numId w:val="11"/>
        </w:numPr>
        <w:autoSpaceDE w:val="0"/>
        <w:autoSpaceDN w:val="0"/>
        <w:adjustRightInd w:val="0"/>
        <w:ind w:hanging="720"/>
      </w:pPr>
      <w:r w:rsidRPr="00D3119A">
        <w:t>ODOT</w:t>
      </w:r>
      <w:r w:rsidR="008069D3" w:rsidRPr="00D3119A">
        <w:t xml:space="preserve"> must be permitted to make reasonable and timely inspections of the personal property at both the displacement and replacement sites</w:t>
      </w:r>
      <w:r w:rsidR="00F44FCD">
        <w:t>,</w:t>
      </w:r>
      <w:r w:rsidR="008069D3" w:rsidRPr="00D3119A">
        <w:t xml:space="preserve"> in addition to monitoring the move</w:t>
      </w:r>
      <w:r w:rsidR="00D3119A">
        <w:t>; and,</w:t>
      </w:r>
      <w:r w:rsidR="008069D3" w:rsidRPr="00D3119A">
        <w:t xml:space="preserve"> </w:t>
      </w:r>
    </w:p>
    <w:p w14:paraId="646385CA" w14:textId="77777777" w:rsidR="008069D3" w:rsidRPr="00D3119A" w:rsidRDefault="008069D3" w:rsidP="00D3119A">
      <w:pPr>
        <w:ind w:hanging="720"/>
      </w:pPr>
    </w:p>
    <w:p w14:paraId="591093F6" w14:textId="77777777" w:rsidR="008069D3" w:rsidRPr="00D3119A" w:rsidRDefault="008069D3" w:rsidP="00D3119A">
      <w:pPr>
        <w:pStyle w:val="Level1"/>
        <w:numPr>
          <w:ilvl w:val="0"/>
          <w:numId w:val="11"/>
        </w:numPr>
        <w:tabs>
          <w:tab w:val="left" w:pos="1440"/>
        </w:tabs>
        <w:ind w:hanging="720"/>
      </w:pPr>
      <w:r w:rsidRPr="00D3119A">
        <w:t xml:space="preserve">An inventory of your personal property to be moved </w:t>
      </w:r>
      <w:r w:rsidRPr="00F44FCD">
        <w:rPr>
          <w:bCs/>
        </w:rPr>
        <w:t>must</w:t>
      </w:r>
      <w:r w:rsidRPr="00D3119A">
        <w:t xml:space="preserve"> be mutually agreed upon prior to your move</w:t>
      </w:r>
      <w:r w:rsidR="00D3119A">
        <w:t>; and,</w:t>
      </w:r>
    </w:p>
    <w:p w14:paraId="6C092EB0" w14:textId="77777777" w:rsidR="008069D3" w:rsidRPr="00D3119A" w:rsidRDefault="008069D3" w:rsidP="00D3119A">
      <w:pPr>
        <w:pStyle w:val="Level1"/>
        <w:tabs>
          <w:tab w:val="left" w:pos="720"/>
          <w:tab w:val="left" w:pos="1440"/>
        </w:tabs>
        <w:ind w:left="0" w:hanging="720"/>
      </w:pPr>
    </w:p>
    <w:p w14:paraId="37510C7A" w14:textId="77777777" w:rsidR="008069D3" w:rsidRPr="00D3119A" w:rsidRDefault="008069D3" w:rsidP="00D3119A">
      <w:pPr>
        <w:pStyle w:val="Level1"/>
        <w:numPr>
          <w:ilvl w:val="0"/>
          <w:numId w:val="11"/>
        </w:numPr>
        <w:ind w:hanging="720"/>
      </w:pPr>
      <w:r w:rsidRPr="00D3119A">
        <w:t xml:space="preserve">A total cost figure for the move </w:t>
      </w:r>
      <w:r w:rsidR="00F44FCD">
        <w:t xml:space="preserve">must be approved </w:t>
      </w:r>
      <w:r w:rsidRPr="00D3119A">
        <w:t xml:space="preserve">and </w:t>
      </w:r>
      <w:r w:rsidR="00F44FCD">
        <w:t xml:space="preserve">written </w:t>
      </w:r>
      <w:r w:rsidRPr="00D3119A">
        <w:t xml:space="preserve">move authorization </w:t>
      </w:r>
      <w:r w:rsidRPr="00F44FCD">
        <w:rPr>
          <w:bCs/>
        </w:rPr>
        <w:t>must</w:t>
      </w:r>
      <w:r w:rsidRPr="00D3119A">
        <w:t xml:space="preserve"> be issued by our office </w:t>
      </w:r>
      <w:r w:rsidRPr="00F44FCD">
        <w:rPr>
          <w:bCs/>
        </w:rPr>
        <w:t>before</w:t>
      </w:r>
      <w:r w:rsidRPr="00D3119A">
        <w:t xml:space="preserve"> you begin your move.</w:t>
      </w:r>
    </w:p>
    <w:p w14:paraId="3B586595" w14:textId="77777777" w:rsidR="00990F4C" w:rsidRPr="00D3119A" w:rsidRDefault="00990F4C" w:rsidP="008069D3">
      <w:pPr>
        <w:numPr>
          <w:ilvl w:val="12"/>
          <w:numId w:val="0"/>
        </w:numPr>
      </w:pPr>
    </w:p>
    <w:p w14:paraId="493DE6FC" w14:textId="77777777" w:rsidR="008069D3" w:rsidRPr="00D3119A" w:rsidRDefault="008069D3" w:rsidP="008069D3">
      <w:pPr>
        <w:numPr>
          <w:ilvl w:val="12"/>
          <w:numId w:val="0"/>
        </w:numPr>
      </w:pPr>
      <w:r w:rsidRPr="00D3119A">
        <w:rPr>
          <w:bCs/>
        </w:rPr>
        <w:t>Should you start your move before these actions have occurred, you may jeopardize your payment eligibility.</w:t>
      </w:r>
    </w:p>
    <w:p w14:paraId="66D333ED" w14:textId="77777777" w:rsidR="008069D3" w:rsidRPr="00D3119A" w:rsidRDefault="008069D3" w:rsidP="008069D3">
      <w:pPr>
        <w:numPr>
          <w:ilvl w:val="12"/>
          <w:numId w:val="0"/>
        </w:numPr>
      </w:pPr>
    </w:p>
    <w:p w14:paraId="4F7BF7E5" w14:textId="77777777" w:rsidR="008069D3" w:rsidRPr="00D3119A" w:rsidRDefault="008069D3" w:rsidP="008069D3">
      <w:r w:rsidRPr="00D3119A">
        <w:t>Third, you may be eligible for certain expenses necessary to reestablish your business at a replacement site.  This reimbursement is capped at $</w:t>
      </w:r>
      <w:r w:rsidR="00680C32">
        <w:t>25</w:t>
      </w:r>
      <w:r w:rsidRPr="00D3119A">
        <w:t>,000.</w:t>
      </w:r>
      <w:r w:rsidR="00F44FCD">
        <w:t>00.</w:t>
      </w:r>
      <w:r w:rsidRPr="00D3119A">
        <w:t xml:space="preserve">  </w:t>
      </w:r>
    </w:p>
    <w:p w14:paraId="61E1DC23" w14:textId="77777777" w:rsidR="008069D3" w:rsidRPr="00D3119A" w:rsidRDefault="008069D3" w:rsidP="008069D3"/>
    <w:p w14:paraId="30C723A6" w14:textId="77777777" w:rsidR="008069D3" w:rsidRPr="00D3119A" w:rsidRDefault="008069D3" w:rsidP="008069D3">
      <w:pPr>
        <w:pStyle w:val="Level1"/>
        <w:tabs>
          <w:tab w:val="left" w:pos="-1440"/>
        </w:tabs>
        <w:ind w:left="0"/>
      </w:pPr>
      <w:r w:rsidRPr="00D3119A">
        <w:t>Fourth, you may be eligible to be reimbursed for any Economic Loss which your business suffers during the relocation process.  The maximum amount that your business may be reimbursed for Economic Loss will be based, in part, on the reduction of the net annual business profit, prorated on a daily basis, which oc</w:t>
      </w:r>
      <w:r w:rsidR="00263733" w:rsidRPr="00D3119A">
        <w:t>c</w:t>
      </w:r>
      <w:r w:rsidRPr="00D3119A">
        <w:t>ur</w:t>
      </w:r>
      <w:r w:rsidR="005874F3" w:rsidRPr="00D3119A">
        <w:t>s</w:t>
      </w:r>
      <w:r w:rsidRPr="00D3119A">
        <w:t xml:space="preserve"> as a result of the relocation.  The daily loss of profit will be applied against a prescribed time period. </w:t>
      </w:r>
      <w:r w:rsidR="00990F4C" w:rsidRPr="00D3119A">
        <w:t>Fifteen days is the minimum time period which may be used.</w:t>
      </w:r>
    </w:p>
    <w:p w14:paraId="62AF7796" w14:textId="77777777" w:rsidR="008069D3" w:rsidRPr="00D3119A" w:rsidRDefault="008069D3" w:rsidP="008069D3"/>
    <w:p w14:paraId="008B9EFF" w14:textId="77777777" w:rsidR="008069D3" w:rsidRPr="00D3119A" w:rsidRDefault="008069D3" w:rsidP="008069D3">
      <w:pPr>
        <w:numPr>
          <w:ilvl w:val="12"/>
          <w:numId w:val="0"/>
        </w:numPr>
      </w:pPr>
      <w:r w:rsidRPr="00D3119A">
        <w:t>Fifth, you may also be eligible for a fixed payment.   This payment is based on your business’s average annual net earnings from the two taxable years prior to the year in which the displacement occurs.  The minimum payment is $1,000</w:t>
      </w:r>
      <w:r w:rsidR="00F44FCD">
        <w:t>.00</w:t>
      </w:r>
      <w:r w:rsidRPr="00D3119A">
        <w:t xml:space="preserve"> and the maximum is $</w:t>
      </w:r>
      <w:r w:rsidR="00680C32">
        <w:t>40</w:t>
      </w:r>
      <w:r w:rsidRPr="00D3119A">
        <w:t>,000.</w:t>
      </w:r>
      <w:r w:rsidR="00F44FCD">
        <w:t>00.</w:t>
      </w:r>
      <w:r w:rsidRPr="00D3119A">
        <w:t xml:space="preserve">  When this payment option is selected your business is still requir</w:t>
      </w:r>
      <w:r w:rsidR="00F44FCD">
        <w:t>ed to move, and the fixed payment</w:t>
      </w:r>
      <w:r w:rsidRPr="00D3119A">
        <w:t xml:space="preserve"> is in lieu of all move, search, re-establishment and economic loss reimbursement</w:t>
      </w:r>
      <w:r w:rsidR="00F44FCD">
        <w:t>s</w:t>
      </w:r>
      <w:r w:rsidRPr="00D3119A">
        <w:t xml:space="preserve">.  Not all businesses qualify to receive this payment. </w:t>
      </w:r>
    </w:p>
    <w:p w14:paraId="075F4687" w14:textId="77777777" w:rsidR="008069D3" w:rsidRPr="00D3119A" w:rsidRDefault="008069D3" w:rsidP="008069D3">
      <w:pPr>
        <w:numPr>
          <w:ilvl w:val="12"/>
          <w:numId w:val="0"/>
        </w:numPr>
      </w:pPr>
    </w:p>
    <w:p w14:paraId="6D214AC2" w14:textId="77777777" w:rsidR="008069D3" w:rsidRPr="00D3119A" w:rsidRDefault="008069D3" w:rsidP="008069D3">
      <w:pPr>
        <w:numPr>
          <w:ilvl w:val="12"/>
          <w:numId w:val="0"/>
        </w:numPr>
      </w:pPr>
      <w:r w:rsidRPr="00D3119A">
        <w:t xml:space="preserve">Sixth, you may be eligible to be reimbursed for </w:t>
      </w:r>
      <w:r w:rsidR="00990F4C" w:rsidRPr="00D3119A">
        <w:t>L</w:t>
      </w:r>
      <w:r w:rsidRPr="00D3119A">
        <w:t>oss of Goodwill</w:t>
      </w:r>
      <w:r w:rsidR="00A30D5F" w:rsidRPr="00D3119A">
        <w:t xml:space="preserve"> to your business</w:t>
      </w:r>
      <w:r w:rsidR="00F44FCD">
        <w:t xml:space="preserve"> that</w:t>
      </w:r>
      <w:r w:rsidRPr="00D3119A">
        <w:t xml:space="preserve"> was caused by the acquisition of the prope</w:t>
      </w:r>
      <w:r w:rsidR="00493C34">
        <w:t>rty which your business occupies</w:t>
      </w:r>
      <w:r w:rsidR="00A30D5F" w:rsidRPr="00D3119A">
        <w:t xml:space="preserve">.  The maximum reimbursement for the </w:t>
      </w:r>
      <w:r w:rsidR="00990F4C" w:rsidRPr="00D3119A">
        <w:t>L</w:t>
      </w:r>
      <w:r w:rsidR="00493C34">
        <w:t>oss of Goodwill is $10,000.00.</w:t>
      </w:r>
      <w:r w:rsidR="00A30D5F" w:rsidRPr="00D3119A">
        <w:t xml:space="preserve"> </w:t>
      </w:r>
    </w:p>
    <w:p w14:paraId="313DF624" w14:textId="77777777" w:rsidR="008069D3" w:rsidRPr="00D3119A" w:rsidRDefault="008069D3" w:rsidP="008069D3">
      <w:pPr>
        <w:numPr>
          <w:ilvl w:val="12"/>
          <w:numId w:val="0"/>
        </w:numPr>
      </w:pPr>
    </w:p>
    <w:p w14:paraId="31189679" w14:textId="77777777" w:rsidR="008069D3" w:rsidRPr="00D3119A" w:rsidRDefault="008069D3" w:rsidP="008069D3">
      <w:pPr>
        <w:numPr>
          <w:ilvl w:val="12"/>
          <w:numId w:val="0"/>
        </w:numPr>
      </w:pPr>
      <w:r w:rsidRPr="00D3119A">
        <w:t xml:space="preserve">By law, </w:t>
      </w:r>
      <w:r w:rsidR="005874F3" w:rsidRPr="00D3119A">
        <w:t>ODOT</w:t>
      </w:r>
      <w:r w:rsidRPr="00D3119A">
        <w:t xml:space="preserve"> must provide you with at least 90 days written notice before requiring you to move.  Therefore, the earliest date that you may be required to move is </w:t>
      </w:r>
      <w:r w:rsidRPr="00D3119A">
        <w:fldChar w:fldCharType="begin">
          <w:ffData>
            <w:name w:val="Text10"/>
            <w:enabled/>
            <w:calcOnExit w:val="0"/>
            <w:textInput>
              <w:default w:val="*Insert 90-day Notice*"/>
            </w:textInput>
          </w:ffData>
        </w:fldChar>
      </w:r>
      <w:bookmarkStart w:id="7" w:name="Text10"/>
      <w:r w:rsidRPr="00D3119A">
        <w:instrText xml:space="preserve"> FORMTEXT </w:instrText>
      </w:r>
      <w:r w:rsidRPr="00D3119A">
        <w:fldChar w:fldCharType="separate"/>
      </w:r>
      <w:r w:rsidRPr="00D3119A">
        <w:rPr>
          <w:noProof/>
        </w:rPr>
        <w:t>*Insert 90-day Notice*</w:t>
      </w:r>
      <w:r w:rsidRPr="00D3119A">
        <w:fldChar w:fldCharType="end"/>
      </w:r>
      <w:bookmarkEnd w:id="7"/>
      <w:r w:rsidRPr="00D3119A">
        <w:t xml:space="preserve"> </w:t>
      </w:r>
      <w:r w:rsidR="00493C34">
        <w:t>.</w:t>
      </w:r>
      <w:r w:rsidRPr="00D3119A">
        <w:t xml:space="preserve"> You may move at any time after receiving our written Move Authorization Letter.  Should it become necessary, you will be given a Notice to Vacate when </w:t>
      </w:r>
      <w:r w:rsidR="005874F3" w:rsidRPr="00D3119A">
        <w:t>ODOT</w:t>
      </w:r>
      <w:r w:rsidRPr="00D3119A">
        <w:t xml:space="preserve"> has acquired the property you occupy</w:t>
      </w:r>
      <w:r w:rsidR="00493C34">
        <w:t xml:space="preserve"> and you are </w:t>
      </w:r>
      <w:r w:rsidRPr="00D3119A">
        <w:t>requir</w:t>
      </w:r>
      <w:r w:rsidR="00493C34">
        <w:t>ed</w:t>
      </w:r>
      <w:r w:rsidRPr="00D3119A">
        <w:t xml:space="preserve"> to move by a specific date.</w:t>
      </w:r>
    </w:p>
    <w:p w14:paraId="1751802B" w14:textId="77777777" w:rsidR="008069D3" w:rsidRPr="00D3119A" w:rsidRDefault="008069D3" w:rsidP="008069D3">
      <w:pPr>
        <w:numPr>
          <w:ilvl w:val="12"/>
          <w:numId w:val="0"/>
        </w:numPr>
      </w:pPr>
    </w:p>
    <w:p w14:paraId="2CAEADCA" w14:textId="77777777" w:rsidR="008069D3" w:rsidRPr="00D3119A" w:rsidRDefault="008069D3" w:rsidP="008069D3">
      <w:pPr>
        <w:numPr>
          <w:ilvl w:val="12"/>
          <w:numId w:val="0"/>
        </w:numPr>
      </w:pPr>
      <w:r w:rsidRPr="00D3119A">
        <w:t xml:space="preserve">If your business is owned by an </w:t>
      </w:r>
      <w:r w:rsidR="00990F4C" w:rsidRPr="00D3119A">
        <w:t>“</w:t>
      </w:r>
      <w:r w:rsidRPr="00D3119A">
        <w:t>alien</w:t>
      </w:r>
      <w:r w:rsidR="00493C34">
        <w:t>,</w:t>
      </w:r>
      <w:r w:rsidR="00990F4C" w:rsidRPr="00D3119A">
        <w:t>”</w:t>
      </w:r>
      <w:r w:rsidRPr="00D3119A">
        <w:t xml:space="preserve"> not lawfully present in the United States, you are not eligible to receive relocation advisory services or relocation payments</w:t>
      </w:r>
      <w:r w:rsidR="00493C34">
        <w:t>.</w:t>
      </w:r>
    </w:p>
    <w:p w14:paraId="444DF2C1" w14:textId="77777777" w:rsidR="00D3119A" w:rsidRDefault="00D3119A" w:rsidP="00D3119A"/>
    <w:p w14:paraId="7D669DD1" w14:textId="77777777" w:rsidR="00BE15F7" w:rsidRPr="00D3119A" w:rsidRDefault="008069D3" w:rsidP="00D3119A">
      <w:r w:rsidRPr="00D3119A">
        <w:lastRenderedPageBreak/>
        <w:t>I will exert my best effort</w:t>
      </w:r>
      <w:r w:rsidR="00493C34">
        <w:t>s</w:t>
      </w:r>
      <w:r w:rsidRPr="00D3119A">
        <w:t xml:space="preserve"> to assist you during the move to a replacement site. I have provided you with a Non-Residential Relocation brochure and explained to you the specific parts which apply to your situation.  I will be available at any reasonable time to answer any questions you have regarding your relocation.</w:t>
      </w:r>
    </w:p>
    <w:p w14:paraId="64C1549B" w14:textId="77777777" w:rsidR="00BE15F7" w:rsidRPr="00D3119A" w:rsidRDefault="00BE15F7" w:rsidP="00BE15F7">
      <w:pPr>
        <w:numPr>
          <w:ilvl w:val="12"/>
          <w:numId w:val="0"/>
        </w:numPr>
      </w:pPr>
    </w:p>
    <w:p w14:paraId="67D7BDE9" w14:textId="77777777" w:rsidR="00BE15F7" w:rsidRPr="00D3119A" w:rsidRDefault="00F806A6" w:rsidP="00BE15F7">
      <w:pPr>
        <w:numPr>
          <w:ilvl w:val="12"/>
          <w:numId w:val="0"/>
        </w:numPr>
      </w:pPr>
      <w:r w:rsidRPr="00D3119A">
        <w:t>While</w:t>
      </w:r>
      <w:r w:rsidR="00493C34">
        <w:t xml:space="preserve"> I may not provide legal advice, I</w:t>
      </w:r>
      <w:r w:rsidRPr="00D3119A">
        <w:t xml:space="preserve"> will make </w:t>
      </w:r>
      <w:r w:rsidR="00493C34">
        <w:t xml:space="preserve">every </w:t>
      </w:r>
      <w:r w:rsidRPr="00D3119A">
        <w:t>effort to answer questions you have concerning this process and provide copies of the law</w:t>
      </w:r>
      <w:r w:rsidR="00493C34">
        <w:t>s or our records that you</w:t>
      </w:r>
      <w:r w:rsidRPr="00D3119A">
        <w:t xml:space="preserve"> </w:t>
      </w:r>
      <w:r w:rsidR="00D432B8" w:rsidRPr="00D3119A">
        <w:t xml:space="preserve">may need </w:t>
      </w:r>
      <w:r w:rsidRPr="00D3119A">
        <w:t>to fully unde</w:t>
      </w:r>
      <w:r w:rsidR="00493C34">
        <w:t>rstand your rights, the project</w:t>
      </w:r>
      <w:r w:rsidRPr="00D3119A">
        <w:t xml:space="preserve"> and the </w:t>
      </w:r>
      <w:r w:rsidR="00493C34">
        <w:t xml:space="preserve">relocation </w:t>
      </w:r>
      <w:r w:rsidRPr="00D3119A">
        <w:t xml:space="preserve">process. </w:t>
      </w:r>
      <w:r w:rsidR="00A14D57" w:rsidRPr="00D3119A">
        <w:t xml:space="preserve">If you have any questions concerning this matter, </w:t>
      </w:r>
      <w:r w:rsidR="00BE15F7" w:rsidRPr="00D3119A">
        <w:t>I may be contacted at the address</w:t>
      </w:r>
      <w:r w:rsidR="00493C34">
        <w:t>es</w:t>
      </w:r>
      <w:r w:rsidR="00BE15F7" w:rsidRPr="00D3119A">
        <w:t xml:space="preserve"> and telephone number listed below.</w:t>
      </w:r>
    </w:p>
    <w:p w14:paraId="5A9D7A4C" w14:textId="77777777" w:rsidR="00A14D57" w:rsidRPr="00D3119A" w:rsidRDefault="00A14D57" w:rsidP="002A172F"/>
    <w:p w14:paraId="6669899A" w14:textId="77777777" w:rsidR="00BE15F7" w:rsidRPr="00D3119A" w:rsidRDefault="00BE15F7" w:rsidP="00BE15F7">
      <w:pPr>
        <w:numPr>
          <w:ilvl w:val="12"/>
          <w:numId w:val="0"/>
        </w:numPr>
      </w:pPr>
      <w:r w:rsidRPr="00D3119A">
        <w:t>Respectfully,</w:t>
      </w:r>
    </w:p>
    <w:p w14:paraId="79D0CA89" w14:textId="77777777" w:rsidR="00BE15F7" w:rsidRPr="00D3119A" w:rsidRDefault="00BE15F7" w:rsidP="00BE15F7">
      <w:pPr>
        <w:numPr>
          <w:ilvl w:val="12"/>
          <w:numId w:val="0"/>
        </w:numPr>
      </w:pPr>
    </w:p>
    <w:p w14:paraId="59F6D1B2" w14:textId="77777777" w:rsidR="00BE15F7" w:rsidRDefault="00BE15F7" w:rsidP="00BE15F7">
      <w:pPr>
        <w:numPr>
          <w:ilvl w:val="12"/>
          <w:numId w:val="0"/>
        </w:numPr>
      </w:pPr>
    </w:p>
    <w:p w14:paraId="6CD7711A" w14:textId="77777777" w:rsidR="009B4A81" w:rsidRPr="00D3119A" w:rsidRDefault="009B4A81" w:rsidP="00BE15F7">
      <w:pPr>
        <w:numPr>
          <w:ilvl w:val="12"/>
          <w:numId w:val="0"/>
        </w:numPr>
      </w:pPr>
    </w:p>
    <w:p w14:paraId="201AF1AD" w14:textId="77777777" w:rsidR="00BE15F7" w:rsidRPr="00D3119A" w:rsidRDefault="00BE15F7" w:rsidP="00BE15F7">
      <w:pPr>
        <w:numPr>
          <w:ilvl w:val="12"/>
          <w:numId w:val="0"/>
        </w:numPr>
      </w:pPr>
    </w:p>
    <w:p w14:paraId="44B63DCF" w14:textId="77777777" w:rsidR="00BE15F7" w:rsidRPr="00D3119A" w:rsidRDefault="00BE15F7" w:rsidP="00BE15F7">
      <w:pPr>
        <w:numPr>
          <w:ilvl w:val="12"/>
          <w:numId w:val="0"/>
        </w:numPr>
      </w:pPr>
      <w:r w:rsidRPr="00D3119A">
        <w:fldChar w:fldCharType="begin">
          <w:ffData>
            <w:name w:val="Text11"/>
            <w:enabled/>
            <w:calcOnExit w:val="0"/>
            <w:textInput>
              <w:default w:val="*Relocation Agents Name*"/>
            </w:textInput>
          </w:ffData>
        </w:fldChar>
      </w:r>
      <w:bookmarkStart w:id="8" w:name="Text11"/>
      <w:r w:rsidRPr="00D3119A">
        <w:instrText xml:space="preserve"> FORMTEXT </w:instrText>
      </w:r>
      <w:r w:rsidRPr="00D3119A">
        <w:fldChar w:fldCharType="separate"/>
      </w:r>
      <w:r w:rsidRPr="00D3119A">
        <w:rPr>
          <w:noProof/>
        </w:rPr>
        <w:t>*Relocation Agents Name*</w:t>
      </w:r>
      <w:r w:rsidRPr="00D3119A">
        <w:fldChar w:fldCharType="end"/>
      </w:r>
      <w:bookmarkEnd w:id="8"/>
    </w:p>
    <w:p w14:paraId="1E6DFE60" w14:textId="77777777" w:rsidR="00BE15F7" w:rsidRPr="00D3119A" w:rsidRDefault="00BE15F7" w:rsidP="00BE15F7">
      <w:pPr>
        <w:numPr>
          <w:ilvl w:val="12"/>
          <w:numId w:val="0"/>
        </w:numPr>
      </w:pPr>
      <w:r w:rsidRPr="00D3119A">
        <w:fldChar w:fldCharType="begin">
          <w:ffData>
            <w:name w:val="Text12"/>
            <w:enabled/>
            <w:calcOnExit w:val="0"/>
            <w:textInput>
              <w:default w:val="*Agents Address*"/>
            </w:textInput>
          </w:ffData>
        </w:fldChar>
      </w:r>
      <w:bookmarkStart w:id="9" w:name="Text12"/>
      <w:r w:rsidRPr="00D3119A">
        <w:instrText xml:space="preserve"> FORMTEXT </w:instrText>
      </w:r>
      <w:r w:rsidRPr="00D3119A">
        <w:fldChar w:fldCharType="separate"/>
      </w:r>
      <w:r w:rsidRPr="00D3119A">
        <w:rPr>
          <w:noProof/>
        </w:rPr>
        <w:t>*Agents Address*</w:t>
      </w:r>
      <w:r w:rsidRPr="00D3119A">
        <w:fldChar w:fldCharType="end"/>
      </w:r>
      <w:bookmarkEnd w:id="9"/>
    </w:p>
    <w:p w14:paraId="7CC469FC" w14:textId="77777777" w:rsidR="00BE15F7" w:rsidRPr="00D3119A" w:rsidRDefault="00BE15F7" w:rsidP="00BE15F7">
      <w:pPr>
        <w:numPr>
          <w:ilvl w:val="12"/>
          <w:numId w:val="0"/>
        </w:numPr>
      </w:pPr>
      <w:r w:rsidRPr="00D3119A">
        <w:fldChar w:fldCharType="begin">
          <w:ffData>
            <w:name w:val="Text13"/>
            <w:enabled/>
            <w:calcOnExit w:val="0"/>
            <w:textInput>
              <w:default w:val="*City, State and Zip*"/>
            </w:textInput>
          </w:ffData>
        </w:fldChar>
      </w:r>
      <w:bookmarkStart w:id="10" w:name="Text13"/>
      <w:r w:rsidRPr="00D3119A">
        <w:instrText xml:space="preserve"> FORMTEXT </w:instrText>
      </w:r>
      <w:r w:rsidRPr="00D3119A">
        <w:fldChar w:fldCharType="separate"/>
      </w:r>
      <w:r w:rsidRPr="00D3119A">
        <w:rPr>
          <w:noProof/>
        </w:rPr>
        <w:t>*City, State and Zip*</w:t>
      </w:r>
      <w:r w:rsidRPr="00D3119A">
        <w:fldChar w:fldCharType="end"/>
      </w:r>
      <w:bookmarkEnd w:id="10"/>
    </w:p>
    <w:p w14:paraId="1622E2D5" w14:textId="77777777" w:rsidR="00BE15F7" w:rsidRPr="00D3119A" w:rsidRDefault="00BE15F7" w:rsidP="00BE15F7">
      <w:pPr>
        <w:numPr>
          <w:ilvl w:val="12"/>
          <w:numId w:val="0"/>
        </w:numPr>
      </w:pPr>
      <w:r w:rsidRPr="00D3119A">
        <w:fldChar w:fldCharType="begin">
          <w:ffData>
            <w:name w:val="Text17"/>
            <w:enabled/>
            <w:calcOnExit w:val="0"/>
            <w:textInput>
              <w:default w:val="*Insert Agents Phone Number*"/>
            </w:textInput>
          </w:ffData>
        </w:fldChar>
      </w:r>
      <w:bookmarkStart w:id="11" w:name="Text17"/>
      <w:r w:rsidRPr="00D3119A">
        <w:instrText xml:space="preserve"> FORMTEXT </w:instrText>
      </w:r>
      <w:r w:rsidRPr="00D3119A">
        <w:fldChar w:fldCharType="separate"/>
      </w:r>
      <w:r w:rsidRPr="00D3119A">
        <w:rPr>
          <w:noProof/>
        </w:rPr>
        <w:t>*Insert Agents Phone Number*</w:t>
      </w:r>
      <w:r w:rsidRPr="00D3119A">
        <w:fldChar w:fldCharType="end"/>
      </w:r>
      <w:bookmarkEnd w:id="11"/>
    </w:p>
    <w:p w14:paraId="5364C9A3" w14:textId="77777777" w:rsidR="00BE15F7" w:rsidRPr="00D3119A" w:rsidRDefault="00BE15F7" w:rsidP="00BE15F7">
      <w:pPr>
        <w:numPr>
          <w:ilvl w:val="12"/>
          <w:numId w:val="0"/>
        </w:numPr>
      </w:pPr>
      <w:r w:rsidRPr="00D3119A">
        <w:fldChar w:fldCharType="begin">
          <w:ffData>
            <w:name w:val="Text19"/>
            <w:enabled/>
            <w:calcOnExit w:val="0"/>
            <w:textInput>
              <w:default w:val="*Insert Agents E-mail Address*"/>
            </w:textInput>
          </w:ffData>
        </w:fldChar>
      </w:r>
      <w:bookmarkStart w:id="12" w:name="Text19"/>
      <w:r w:rsidRPr="00D3119A">
        <w:instrText xml:space="preserve"> FORMTEXT </w:instrText>
      </w:r>
      <w:r w:rsidRPr="00D3119A">
        <w:fldChar w:fldCharType="separate"/>
      </w:r>
      <w:r w:rsidRPr="00D3119A">
        <w:rPr>
          <w:noProof/>
        </w:rPr>
        <w:t>*Insert Agents E-mail Address*</w:t>
      </w:r>
      <w:r w:rsidRPr="00D3119A">
        <w:fldChar w:fldCharType="end"/>
      </w:r>
      <w:bookmarkEnd w:id="12"/>
    </w:p>
    <w:p w14:paraId="5C985E43" w14:textId="77777777" w:rsidR="00BE15F7" w:rsidRPr="00D3119A" w:rsidRDefault="00BE15F7" w:rsidP="00BE15F7">
      <w:pPr>
        <w:numPr>
          <w:ilvl w:val="12"/>
          <w:numId w:val="0"/>
        </w:numPr>
      </w:pPr>
    </w:p>
    <w:p w14:paraId="5C650755" w14:textId="77777777" w:rsidR="00BE15F7" w:rsidRPr="00D3119A" w:rsidRDefault="00BE15F7" w:rsidP="00BE15F7">
      <w:pPr>
        <w:numPr>
          <w:ilvl w:val="12"/>
          <w:numId w:val="0"/>
        </w:numPr>
      </w:pPr>
    </w:p>
    <w:p w14:paraId="2AD71D4C" w14:textId="77777777" w:rsidR="00BE15F7" w:rsidRPr="00D3119A" w:rsidRDefault="00BE15F7" w:rsidP="00BE15F7">
      <w:pPr>
        <w:numPr>
          <w:ilvl w:val="12"/>
          <w:numId w:val="0"/>
        </w:numPr>
      </w:pPr>
    </w:p>
    <w:p w14:paraId="198BC926" w14:textId="77777777" w:rsidR="00BE15F7" w:rsidRPr="00D3119A" w:rsidRDefault="00BE15F7" w:rsidP="00BE15F7">
      <w:pPr>
        <w:numPr>
          <w:ilvl w:val="12"/>
          <w:numId w:val="0"/>
        </w:numPr>
      </w:pPr>
    </w:p>
    <w:p w14:paraId="22B076CC" w14:textId="77777777" w:rsidR="00BE15F7" w:rsidRPr="00D3119A" w:rsidRDefault="00BE15F7" w:rsidP="00BE15F7">
      <w:pPr>
        <w:numPr>
          <w:ilvl w:val="12"/>
          <w:numId w:val="0"/>
        </w:numPr>
      </w:pPr>
      <w:r w:rsidRPr="00D3119A">
        <w:t>I acknowledge receipt of this notice.</w:t>
      </w:r>
    </w:p>
    <w:p w14:paraId="66CA283B" w14:textId="77777777" w:rsidR="00BE15F7" w:rsidRDefault="00BE15F7" w:rsidP="00BE15F7">
      <w:pPr>
        <w:numPr>
          <w:ilvl w:val="12"/>
          <w:numId w:val="0"/>
        </w:numPr>
      </w:pPr>
    </w:p>
    <w:p w14:paraId="74763B25" w14:textId="77777777" w:rsidR="00D3119A" w:rsidRPr="00D3119A" w:rsidRDefault="00D3119A" w:rsidP="00BE15F7">
      <w:pPr>
        <w:numPr>
          <w:ilvl w:val="12"/>
          <w:numId w:val="0"/>
        </w:numPr>
      </w:pPr>
      <w:r>
        <w:tab/>
      </w:r>
    </w:p>
    <w:p w14:paraId="76C7E0DE" w14:textId="77777777" w:rsidR="00BE15F7" w:rsidRPr="00D3119A" w:rsidRDefault="00BE15F7" w:rsidP="00BE15F7">
      <w:pPr>
        <w:numPr>
          <w:ilvl w:val="12"/>
          <w:numId w:val="0"/>
        </w:numPr>
      </w:pPr>
      <w:r w:rsidRPr="00D3119A">
        <w:t>____________________________________</w:t>
      </w:r>
      <w:r w:rsidRPr="00D3119A">
        <w:tab/>
      </w:r>
      <w:r w:rsidRPr="00D3119A">
        <w:tab/>
        <w:t>____________</w:t>
      </w:r>
    </w:p>
    <w:p w14:paraId="6D0A8A2D" w14:textId="77777777" w:rsidR="00BE15F7" w:rsidRPr="00D3119A" w:rsidRDefault="00BE15F7" w:rsidP="00BE15F7">
      <w:pPr>
        <w:numPr>
          <w:ilvl w:val="12"/>
          <w:numId w:val="0"/>
        </w:numPr>
      </w:pPr>
      <w:r w:rsidRPr="00D3119A">
        <w:t>Signature of Displaced Person(s):</w:t>
      </w:r>
      <w:r w:rsidRPr="00D3119A">
        <w:tab/>
      </w:r>
      <w:r w:rsidRPr="00D3119A">
        <w:tab/>
      </w:r>
      <w:r w:rsidRPr="00D3119A">
        <w:tab/>
      </w:r>
      <w:r w:rsidRPr="00D3119A">
        <w:tab/>
        <w:t>Date:</w:t>
      </w:r>
    </w:p>
    <w:sectPr w:rsidR="00BE15F7" w:rsidRPr="00D3119A" w:rsidSect="009B4A81">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24D2" w14:textId="77777777" w:rsidR="0085092B" w:rsidRDefault="0085092B">
      <w:r>
        <w:separator/>
      </w:r>
    </w:p>
  </w:endnote>
  <w:endnote w:type="continuationSeparator" w:id="0">
    <w:p w14:paraId="17933EBB" w14:textId="77777777" w:rsidR="0085092B" w:rsidRDefault="0085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961E" w14:textId="77777777" w:rsidR="00493C34" w:rsidRDefault="00493C34" w:rsidP="00C23B43">
    <w:pPr>
      <w:pStyle w:val="Footer"/>
      <w:tabs>
        <w:tab w:val="clear" w:pos="4320"/>
        <w:tab w:val="clear" w:pos="8640"/>
        <w:tab w:val="left" w:pos="7500"/>
      </w:tabs>
    </w:pPr>
    <w:r>
      <w:t>RE-TB</w:t>
    </w:r>
    <w:r>
      <w:tab/>
    </w:r>
  </w:p>
  <w:p w14:paraId="0B10E5CD" w14:textId="77777777" w:rsidR="00493C34" w:rsidRDefault="00493C34">
    <w:pPr>
      <w:pStyle w:val="Footer"/>
    </w:pPr>
    <w:r>
      <w:t xml:space="preserve">REV. </w:t>
    </w:r>
    <w:r w:rsidR="00680C32">
      <w:t>10/</w:t>
    </w:r>
    <w:r w:rsidR="002257A5">
      <w:t>2</w:t>
    </w:r>
    <w:r w:rsidR="00680C32">
      <w:t>4</w:t>
    </w:r>
  </w:p>
  <w:p w14:paraId="224CA857" w14:textId="77777777" w:rsidR="00493C34" w:rsidRDefault="00493C34" w:rsidP="00C23B43">
    <w:pPr>
      <w:pStyle w:val="Footer"/>
      <w:jc w:val="center"/>
    </w:pPr>
    <w:r>
      <w:rPr>
        <w:rStyle w:val="PageNumber"/>
      </w:rPr>
      <w:fldChar w:fldCharType="begin"/>
    </w:r>
    <w:r>
      <w:rPr>
        <w:rStyle w:val="PageNumber"/>
      </w:rPr>
      <w:instrText xml:space="preserve"> PAGE </w:instrText>
    </w:r>
    <w:r>
      <w:rPr>
        <w:rStyle w:val="PageNumber"/>
      </w:rPr>
      <w:fldChar w:fldCharType="separate"/>
    </w:r>
    <w:r w:rsidR="00680C3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80C32">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8CE9" w14:textId="77777777" w:rsidR="0085092B" w:rsidRDefault="0085092B">
      <w:r>
        <w:separator/>
      </w:r>
    </w:p>
  </w:footnote>
  <w:footnote w:type="continuationSeparator" w:id="0">
    <w:p w14:paraId="207FD568" w14:textId="77777777" w:rsidR="0085092B" w:rsidRDefault="00850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0CDB"/>
    <w:multiLevelType w:val="hybridMultilevel"/>
    <w:tmpl w:val="717ABDF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527F5"/>
    <w:multiLevelType w:val="hybridMultilevel"/>
    <w:tmpl w:val="4B66DC5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6F7639"/>
    <w:multiLevelType w:val="hybridMultilevel"/>
    <w:tmpl w:val="5C80F16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A53903"/>
    <w:multiLevelType w:val="hybridMultilevel"/>
    <w:tmpl w:val="0C7E847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761214"/>
    <w:multiLevelType w:val="hybridMultilevel"/>
    <w:tmpl w:val="5FD4D634"/>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DE333C"/>
    <w:multiLevelType w:val="hybridMultilevel"/>
    <w:tmpl w:val="22CA2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523FCE"/>
    <w:multiLevelType w:val="hybridMultilevel"/>
    <w:tmpl w:val="76669680"/>
    <w:lvl w:ilvl="0" w:tplc="0409000F">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7780DF3"/>
    <w:multiLevelType w:val="multilevel"/>
    <w:tmpl w:val="0C7E847C"/>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B0F078A"/>
    <w:multiLevelType w:val="hybridMultilevel"/>
    <w:tmpl w:val="8DDE0CF4"/>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8B0B96"/>
    <w:multiLevelType w:val="hybridMultilevel"/>
    <w:tmpl w:val="9D72C3E4"/>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535393">
    <w:abstractNumId w:val="9"/>
  </w:num>
  <w:num w:numId="2" w16cid:durableId="752580683">
    <w:abstractNumId w:val="6"/>
  </w:num>
  <w:num w:numId="3" w16cid:durableId="619529800">
    <w:abstractNumId w:val="4"/>
  </w:num>
  <w:num w:numId="4" w16cid:durableId="1825466167">
    <w:abstractNumId w:val="1"/>
  </w:num>
  <w:num w:numId="5" w16cid:durableId="1991589323">
    <w:abstractNumId w:val="10"/>
  </w:num>
  <w:num w:numId="6" w16cid:durableId="1195383152">
    <w:abstractNumId w:val="2"/>
  </w:num>
  <w:num w:numId="7" w16cid:durableId="503055138">
    <w:abstractNumId w:val="3"/>
  </w:num>
  <w:num w:numId="8" w16cid:durableId="1414668902">
    <w:abstractNumId w:val="0"/>
  </w:num>
  <w:num w:numId="9" w16cid:durableId="1505977357">
    <w:abstractNumId w:val="8"/>
  </w:num>
  <w:num w:numId="10" w16cid:durableId="316153498">
    <w:abstractNumId w:val="7"/>
  </w:num>
  <w:num w:numId="11" w16cid:durableId="716660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F3"/>
    <w:rsid w:val="00005105"/>
    <w:rsid w:val="00050F06"/>
    <w:rsid w:val="00072034"/>
    <w:rsid w:val="0009162B"/>
    <w:rsid w:val="000F68BF"/>
    <w:rsid w:val="00101435"/>
    <w:rsid w:val="00115F1E"/>
    <w:rsid w:val="00117081"/>
    <w:rsid w:val="00125653"/>
    <w:rsid w:val="00154C2B"/>
    <w:rsid w:val="002043A5"/>
    <w:rsid w:val="00211C42"/>
    <w:rsid w:val="002257A5"/>
    <w:rsid w:val="002318F9"/>
    <w:rsid w:val="00231DE8"/>
    <w:rsid w:val="00245EC6"/>
    <w:rsid w:val="00263733"/>
    <w:rsid w:val="00293FA8"/>
    <w:rsid w:val="0029605F"/>
    <w:rsid w:val="002A172F"/>
    <w:rsid w:val="002D4A83"/>
    <w:rsid w:val="0030715C"/>
    <w:rsid w:val="0032449F"/>
    <w:rsid w:val="00356DFD"/>
    <w:rsid w:val="003A29A9"/>
    <w:rsid w:val="003D3F26"/>
    <w:rsid w:val="004317BF"/>
    <w:rsid w:val="004326A0"/>
    <w:rsid w:val="00456B46"/>
    <w:rsid w:val="00493C34"/>
    <w:rsid w:val="004D2DE4"/>
    <w:rsid w:val="00577944"/>
    <w:rsid w:val="005874F3"/>
    <w:rsid w:val="005F031A"/>
    <w:rsid w:val="005F446C"/>
    <w:rsid w:val="00605EAF"/>
    <w:rsid w:val="00626C39"/>
    <w:rsid w:val="006312C8"/>
    <w:rsid w:val="00635632"/>
    <w:rsid w:val="00651B94"/>
    <w:rsid w:val="00671912"/>
    <w:rsid w:val="00680C32"/>
    <w:rsid w:val="006D594F"/>
    <w:rsid w:val="007A0B69"/>
    <w:rsid w:val="008069D3"/>
    <w:rsid w:val="0085092B"/>
    <w:rsid w:val="008D1F51"/>
    <w:rsid w:val="008D3BC4"/>
    <w:rsid w:val="008F6CD8"/>
    <w:rsid w:val="00900895"/>
    <w:rsid w:val="009232EE"/>
    <w:rsid w:val="00952F95"/>
    <w:rsid w:val="00956123"/>
    <w:rsid w:val="00990F4C"/>
    <w:rsid w:val="009B06BA"/>
    <w:rsid w:val="009B4A81"/>
    <w:rsid w:val="009D5CAA"/>
    <w:rsid w:val="009E1A74"/>
    <w:rsid w:val="00A13299"/>
    <w:rsid w:val="00A14D57"/>
    <w:rsid w:val="00A219F3"/>
    <w:rsid w:val="00A30D5F"/>
    <w:rsid w:val="00A42039"/>
    <w:rsid w:val="00A949C4"/>
    <w:rsid w:val="00AF6EA7"/>
    <w:rsid w:val="00B0396D"/>
    <w:rsid w:val="00BE15F7"/>
    <w:rsid w:val="00BF1EE5"/>
    <w:rsid w:val="00C075BC"/>
    <w:rsid w:val="00C17548"/>
    <w:rsid w:val="00C21956"/>
    <w:rsid w:val="00C23B43"/>
    <w:rsid w:val="00C264DE"/>
    <w:rsid w:val="00C552CF"/>
    <w:rsid w:val="00C57B4F"/>
    <w:rsid w:val="00C72BD4"/>
    <w:rsid w:val="00C85F17"/>
    <w:rsid w:val="00CC3619"/>
    <w:rsid w:val="00CF2326"/>
    <w:rsid w:val="00D17982"/>
    <w:rsid w:val="00D3119A"/>
    <w:rsid w:val="00D32E4B"/>
    <w:rsid w:val="00D33FFF"/>
    <w:rsid w:val="00D432B8"/>
    <w:rsid w:val="00D84E8B"/>
    <w:rsid w:val="00DD5B44"/>
    <w:rsid w:val="00E44776"/>
    <w:rsid w:val="00E552EB"/>
    <w:rsid w:val="00E612CD"/>
    <w:rsid w:val="00F174D7"/>
    <w:rsid w:val="00F44FCD"/>
    <w:rsid w:val="00F806A6"/>
    <w:rsid w:val="00FA0B2A"/>
    <w:rsid w:val="00FF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68F60B"/>
  <w15:chartTrackingRefBased/>
  <w15:docId w15:val="{AB62C3E1-6494-4ABB-8686-C891548E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B06BA"/>
    <w:rPr>
      <w:rFonts w:ascii="Tahoma" w:hAnsi="Tahoma" w:cs="Tahoma"/>
      <w:sz w:val="16"/>
      <w:szCs w:val="16"/>
    </w:rPr>
  </w:style>
  <w:style w:type="paragraph" w:customStyle="1" w:styleId="Level1">
    <w:name w:val="Level 1"/>
    <w:rsid w:val="00245EC6"/>
    <w:pPr>
      <w:autoSpaceDE w:val="0"/>
      <w:autoSpaceDN w:val="0"/>
      <w:adjustRightInd w:val="0"/>
      <w:ind w:left="720"/>
    </w:pPr>
    <w:rPr>
      <w:sz w:val="24"/>
      <w:szCs w:val="24"/>
    </w:rPr>
  </w:style>
  <w:style w:type="paragraph" w:styleId="Header">
    <w:name w:val="header"/>
    <w:basedOn w:val="Normal"/>
    <w:rsid w:val="00BE15F7"/>
    <w:pPr>
      <w:tabs>
        <w:tab w:val="center" w:pos="4320"/>
        <w:tab w:val="right" w:pos="8640"/>
      </w:tabs>
    </w:pPr>
  </w:style>
  <w:style w:type="paragraph" w:styleId="Footer">
    <w:name w:val="footer"/>
    <w:basedOn w:val="Normal"/>
    <w:rsid w:val="00BE15F7"/>
    <w:pPr>
      <w:tabs>
        <w:tab w:val="center" w:pos="4320"/>
        <w:tab w:val="right" w:pos="8640"/>
      </w:tabs>
    </w:pPr>
  </w:style>
  <w:style w:type="character" w:styleId="PageNumber">
    <w:name w:val="page number"/>
    <w:basedOn w:val="DefaultParagraphFont"/>
    <w:rsid w:val="00BE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2024-10-01T04:00:00+00:00</Revision_x0020_Date>
    <Relocation_x0020_Classification xmlns="98366301-8822-4615-b18f-186ab8913baf">Notices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173A4E74-6080-4D24-95BA-6AC2F789C3CE}">
  <ds:schemaRefs>
    <ds:schemaRef ds:uri="http://schemas.microsoft.com/sharepoint/v3/contenttype/forms"/>
  </ds:schemaRefs>
</ds:datastoreItem>
</file>

<file path=customXml/itemProps2.xml><?xml version="1.0" encoding="utf-8"?>
<ds:datastoreItem xmlns:ds="http://schemas.openxmlformats.org/officeDocument/2006/customXml" ds:itemID="{76CDA223-D018-411E-B2CC-2F8DB5AF050C}">
  <ds:schemaRefs>
    <ds:schemaRef ds:uri="http://schemas.microsoft.com/office/2006/metadata/longProperties"/>
  </ds:schemaRefs>
</ds:datastoreItem>
</file>

<file path=customXml/itemProps3.xml><?xml version="1.0" encoding="utf-8"?>
<ds:datastoreItem xmlns:ds="http://schemas.openxmlformats.org/officeDocument/2006/customXml" ds:itemID="{6616528A-4778-4133-98F0-12F46C8E9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6CA6D-9F20-478B-8E7D-B92FF3ECBF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(RE-TB) Non Residential Tenant Offer Letter</vt:lpstr>
    </vt:vector>
  </TitlesOfParts>
  <Company>Ohio Dept. of Transportation</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(RE-TB) Non Residential Tenant Offer Letter</dc:title>
  <dc:subject/>
  <dc:creator>dmaitlan</dc:creator>
  <cp:keywords/>
  <cp:lastModifiedBy>Castner, Stephanie</cp:lastModifiedBy>
  <cp:revision>2</cp:revision>
  <cp:lastPrinted>2007-09-05T16:25:00Z</cp:lastPrinted>
  <dcterms:created xsi:type="dcterms:W3CDTF">2024-10-04T13:29:00Z</dcterms:created>
  <dcterms:modified xsi:type="dcterms:W3CDTF">2024-10-04T13:29:00Z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